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4967" w14:textId="2B866E35" w:rsidR="0027287A" w:rsidRPr="0027287A" w:rsidRDefault="0027287A" w:rsidP="00FD6F46">
      <w:pPr>
        <w:jc w:val="both"/>
        <w:rPr>
          <w:rFonts w:cs="Arial"/>
          <w:b/>
          <w:bCs/>
          <w:sz w:val="32"/>
          <w:szCs w:val="32"/>
        </w:rPr>
      </w:pPr>
      <w:bookmarkStart w:id="0" w:name="_GoBack"/>
      <w:bookmarkEnd w:id="0"/>
      <w:r w:rsidRPr="0027287A">
        <w:rPr>
          <w:rFonts w:cs="Arial"/>
          <w:b/>
          <w:bCs/>
          <w:sz w:val="32"/>
          <w:szCs w:val="32"/>
        </w:rPr>
        <w:t xml:space="preserve">Appendix </w:t>
      </w:r>
      <w:r w:rsidR="006365A8">
        <w:rPr>
          <w:rFonts w:cs="Arial"/>
          <w:b/>
          <w:bCs/>
          <w:sz w:val="32"/>
          <w:szCs w:val="32"/>
        </w:rPr>
        <w:t>1</w:t>
      </w:r>
    </w:p>
    <w:p w14:paraId="502AB874" w14:textId="77777777" w:rsidR="0027287A" w:rsidRPr="0027287A" w:rsidRDefault="0027287A" w:rsidP="00FD6F46">
      <w:pPr>
        <w:jc w:val="both"/>
        <w:rPr>
          <w:rFonts w:cs="Arial"/>
          <w:b/>
          <w:bCs/>
          <w:sz w:val="32"/>
          <w:szCs w:val="32"/>
        </w:rPr>
      </w:pPr>
      <w:r w:rsidRPr="0027287A">
        <w:rPr>
          <w:rFonts w:cs="Arial"/>
          <w:b/>
          <w:bCs/>
          <w:sz w:val="32"/>
          <w:szCs w:val="32"/>
        </w:rPr>
        <w:t>PLV legal structure and membership</w:t>
      </w:r>
    </w:p>
    <w:p w14:paraId="11F31149" w14:textId="77777777" w:rsidR="0027287A" w:rsidRDefault="0027287A" w:rsidP="00FD6F46">
      <w:pPr>
        <w:pStyle w:val="ListParagraph"/>
        <w:spacing w:after="0" w:line="240" w:lineRule="auto"/>
        <w:ind w:hanging="714"/>
        <w:jc w:val="both"/>
        <w:rPr>
          <w:rFonts w:eastAsia="Calibri" w:cs="Arial"/>
          <w:b/>
          <w:bCs/>
          <w:sz w:val="24"/>
          <w:szCs w:val="24"/>
        </w:rPr>
      </w:pPr>
    </w:p>
    <w:p w14:paraId="34EADA83" w14:textId="487C9289" w:rsidR="0027287A" w:rsidRPr="00150ABB" w:rsidRDefault="0027287A" w:rsidP="00595917">
      <w:pPr>
        <w:pStyle w:val="ListParagraph"/>
        <w:numPr>
          <w:ilvl w:val="0"/>
          <w:numId w:val="26"/>
        </w:numPr>
        <w:spacing w:after="0" w:line="240" w:lineRule="auto"/>
        <w:jc w:val="both"/>
        <w:rPr>
          <w:rFonts w:eastAsia="Calibri" w:cs="Arial"/>
          <w:b/>
          <w:bCs/>
          <w:sz w:val="24"/>
          <w:szCs w:val="24"/>
        </w:rPr>
      </w:pPr>
      <w:r w:rsidRPr="00D60BDE">
        <w:rPr>
          <w:rFonts w:eastAsia="Calibri" w:cs="Arial"/>
          <w:b/>
          <w:bCs/>
          <w:sz w:val="24"/>
          <w:szCs w:val="24"/>
        </w:rPr>
        <w:t>Powers and Duties</w:t>
      </w:r>
    </w:p>
    <w:p w14:paraId="30CDA7E3" w14:textId="77777777" w:rsidR="0027287A" w:rsidRPr="00A230DE" w:rsidRDefault="0027287A" w:rsidP="00FD6F46">
      <w:pPr>
        <w:pStyle w:val="ListParagraph"/>
        <w:spacing w:after="0" w:line="240" w:lineRule="auto"/>
        <w:ind w:left="993" w:hanging="993"/>
        <w:jc w:val="both"/>
        <w:rPr>
          <w:rFonts w:eastAsia="Calibri" w:cs="Arial"/>
          <w:b/>
          <w:bCs/>
          <w:sz w:val="24"/>
          <w:szCs w:val="24"/>
        </w:rPr>
      </w:pPr>
    </w:p>
    <w:p w14:paraId="5CAE7034" w14:textId="77777777" w:rsidR="0027287A" w:rsidRPr="00595917" w:rsidRDefault="0027287A" w:rsidP="00595917">
      <w:pPr>
        <w:ind w:left="360"/>
        <w:jc w:val="both"/>
        <w:rPr>
          <w:rFonts w:eastAsia="Calibri"/>
          <w:sz w:val="24"/>
          <w:szCs w:val="24"/>
        </w:rPr>
      </w:pPr>
      <w:r w:rsidRPr="00595917">
        <w:rPr>
          <w:rFonts w:eastAsia="Calibri" w:cs="Arial"/>
          <w:sz w:val="24"/>
          <w:szCs w:val="24"/>
        </w:rPr>
        <w:t xml:space="preserve">There are </w:t>
      </w:r>
      <w:proofErr w:type="gramStart"/>
      <w:r w:rsidRPr="00595917">
        <w:rPr>
          <w:rFonts w:eastAsia="Calibri" w:cs="Arial"/>
          <w:sz w:val="24"/>
          <w:szCs w:val="24"/>
        </w:rPr>
        <w:t>a number of</w:t>
      </w:r>
      <w:proofErr w:type="gramEnd"/>
      <w:r w:rsidRPr="00595917">
        <w:rPr>
          <w:rFonts w:eastAsia="Calibri" w:cs="Arial"/>
          <w:sz w:val="24"/>
          <w:szCs w:val="24"/>
        </w:rPr>
        <w:t xml:space="preserve"> statutory provisions that local authorities can rely upon when setting up the PLV. </w:t>
      </w:r>
      <w:r w:rsidRPr="00595917">
        <w:rPr>
          <w:sz w:val="24"/>
          <w:szCs w:val="24"/>
        </w:rPr>
        <w:t>The Council’s main relevant functions in relation to the setup and operation of a company are: </w:t>
      </w:r>
    </w:p>
    <w:p w14:paraId="2B135255" w14:textId="77777777" w:rsidR="0027287A" w:rsidRDefault="0027287A" w:rsidP="00595917">
      <w:pPr>
        <w:pStyle w:val="ListParagraph"/>
        <w:numPr>
          <w:ilvl w:val="2"/>
          <w:numId w:val="24"/>
        </w:numPr>
        <w:spacing w:after="0" w:line="240" w:lineRule="auto"/>
        <w:jc w:val="both"/>
        <w:rPr>
          <w:rFonts w:cs="Arial"/>
          <w:sz w:val="24"/>
          <w:szCs w:val="24"/>
        </w:rPr>
      </w:pPr>
      <w:r w:rsidRPr="003C0C17">
        <w:rPr>
          <w:rFonts w:cs="Arial"/>
          <w:sz w:val="24"/>
          <w:szCs w:val="24"/>
        </w:rPr>
        <w:t>The General Power of Competence (GPOC) – section 1, Localism Act 2011 (“LA11”); </w:t>
      </w:r>
    </w:p>
    <w:p w14:paraId="1F4A5FBF" w14:textId="77777777" w:rsidR="0027287A" w:rsidRDefault="0027287A" w:rsidP="00595917">
      <w:pPr>
        <w:pStyle w:val="ListParagraph"/>
        <w:numPr>
          <w:ilvl w:val="3"/>
          <w:numId w:val="24"/>
        </w:numPr>
        <w:spacing w:after="0" w:line="240" w:lineRule="auto"/>
        <w:jc w:val="both"/>
        <w:rPr>
          <w:rFonts w:cs="Arial"/>
          <w:sz w:val="24"/>
          <w:szCs w:val="24"/>
        </w:rPr>
      </w:pPr>
      <w:r w:rsidRPr="003C0C17">
        <w:rPr>
          <w:rFonts w:cs="Arial"/>
          <w:sz w:val="24"/>
          <w:szCs w:val="24"/>
        </w:rPr>
        <w:t>Section 1 The GPOC authorises the Councils to do anything that an individual with full capacity may do. This can include setting up and participating (including </w:t>
      </w:r>
      <w:r w:rsidRPr="00A230DE">
        <w:rPr>
          <w:rFonts w:cs="Arial"/>
          <w:sz w:val="24"/>
          <w:szCs w:val="24"/>
        </w:rPr>
        <w:t>borrowing/investment/provision of loans) in a company this would, prima facie, provide the powers for the Councils to do likewise.</w:t>
      </w:r>
      <w:r>
        <w:rPr>
          <w:rFonts w:cs="Arial"/>
          <w:sz w:val="24"/>
          <w:szCs w:val="24"/>
        </w:rPr>
        <w:t xml:space="preserve"> </w:t>
      </w:r>
    </w:p>
    <w:p w14:paraId="0347E633" w14:textId="77777777" w:rsidR="0027287A" w:rsidRPr="00637A51" w:rsidRDefault="0027287A" w:rsidP="00595917">
      <w:pPr>
        <w:pStyle w:val="ListParagraph"/>
        <w:numPr>
          <w:ilvl w:val="3"/>
          <w:numId w:val="24"/>
        </w:numPr>
        <w:spacing w:after="0" w:line="240" w:lineRule="auto"/>
        <w:jc w:val="both"/>
        <w:rPr>
          <w:rFonts w:cs="Arial"/>
          <w:sz w:val="24"/>
          <w:szCs w:val="24"/>
        </w:rPr>
      </w:pPr>
      <w:r w:rsidRPr="00A230DE">
        <w:rPr>
          <w:rFonts w:cs="Arial"/>
          <w:sz w:val="24"/>
          <w:szCs w:val="24"/>
        </w:rPr>
        <w:t xml:space="preserve">GPOC can be used even if there is another power that overlaps with it. However, GPOC is limited by any limitations on the powers of the Councils that existed prior to GPOC coming into force and by any new limitations that are stated to apply specifically to GPOC or to all </w:t>
      </w:r>
      <w:r w:rsidRPr="00D60BDE">
        <w:rPr>
          <w:rFonts w:cs="Arial"/>
          <w:sz w:val="24"/>
          <w:szCs w:val="24"/>
        </w:rPr>
        <w:t>Councils’ powers (unless GPOC is specifically excluded).</w:t>
      </w:r>
    </w:p>
    <w:p w14:paraId="7856F4C3" w14:textId="77777777" w:rsidR="0027287A" w:rsidRPr="00637A51" w:rsidRDefault="0027287A" w:rsidP="00595917">
      <w:pPr>
        <w:pStyle w:val="ListParagraph"/>
        <w:numPr>
          <w:ilvl w:val="3"/>
          <w:numId w:val="24"/>
        </w:numPr>
        <w:spacing w:after="0" w:line="240" w:lineRule="auto"/>
        <w:jc w:val="both"/>
        <w:rPr>
          <w:rFonts w:cs="Arial"/>
          <w:sz w:val="24"/>
          <w:szCs w:val="24"/>
        </w:rPr>
      </w:pPr>
      <w:r w:rsidRPr="00637A51">
        <w:rPr>
          <w:rFonts w:cs="Arial"/>
          <w:sz w:val="24"/>
          <w:szCs w:val="24"/>
        </w:rPr>
        <w:t>GPOC can be used for commercial purposes.</w:t>
      </w:r>
    </w:p>
    <w:p w14:paraId="3AF8CC90" w14:textId="77777777" w:rsidR="0027287A" w:rsidRDefault="0027287A" w:rsidP="00595917">
      <w:pPr>
        <w:pStyle w:val="ListParagraph"/>
        <w:numPr>
          <w:ilvl w:val="3"/>
          <w:numId w:val="24"/>
        </w:numPr>
        <w:spacing w:after="0" w:line="240" w:lineRule="auto"/>
        <w:jc w:val="both"/>
        <w:rPr>
          <w:rFonts w:cs="Arial"/>
          <w:sz w:val="24"/>
          <w:szCs w:val="24"/>
        </w:rPr>
      </w:pPr>
      <w:r w:rsidRPr="00637A51">
        <w:rPr>
          <w:rFonts w:cs="Arial"/>
          <w:sz w:val="24"/>
          <w:szCs w:val="24"/>
        </w:rPr>
        <w:t>See also the additional restrictions in the Local Government (Best Value Authorities) (Power to Trade) (England) Order 2009/2393 that apply by virtue of the overlap with Section 95, Local Government Act 2003.</w:t>
      </w:r>
    </w:p>
    <w:p w14:paraId="75CC741F" w14:textId="77777777" w:rsidR="0027287A" w:rsidRPr="00400D2B" w:rsidRDefault="0027287A" w:rsidP="00595917">
      <w:pPr>
        <w:pStyle w:val="ListParagraph"/>
        <w:numPr>
          <w:ilvl w:val="3"/>
          <w:numId w:val="24"/>
        </w:numPr>
        <w:spacing w:after="0" w:line="240" w:lineRule="auto"/>
        <w:jc w:val="both"/>
        <w:rPr>
          <w:rFonts w:cs="Arial"/>
          <w:sz w:val="24"/>
          <w:szCs w:val="24"/>
        </w:rPr>
      </w:pPr>
      <w:r w:rsidRPr="00400D2B">
        <w:rPr>
          <w:rFonts w:cs="Arial"/>
          <w:sz w:val="24"/>
          <w:szCs w:val="24"/>
        </w:rPr>
        <w:t>Section 5 - 7 The use of GPOC can be restricted by the Secretary of State but to date no restrictions relevant to the establishment and operation of the company have been put in place.</w:t>
      </w:r>
    </w:p>
    <w:p w14:paraId="3F8FB1DD" w14:textId="77777777" w:rsidR="0027287A" w:rsidRDefault="0027287A" w:rsidP="00595917">
      <w:pPr>
        <w:pStyle w:val="ListParagraph"/>
        <w:numPr>
          <w:ilvl w:val="2"/>
          <w:numId w:val="24"/>
        </w:numPr>
        <w:spacing w:after="0" w:line="240" w:lineRule="auto"/>
        <w:jc w:val="both"/>
        <w:rPr>
          <w:rFonts w:cs="Arial"/>
          <w:sz w:val="24"/>
          <w:szCs w:val="24"/>
        </w:rPr>
      </w:pPr>
      <w:r>
        <w:rPr>
          <w:rFonts w:cs="Arial"/>
          <w:sz w:val="24"/>
          <w:szCs w:val="24"/>
        </w:rPr>
        <w:t>The Incidental Power – Section 111, Local Government Act 1972</w:t>
      </w:r>
    </w:p>
    <w:p w14:paraId="06A734A5" w14:textId="77777777" w:rsidR="0027287A" w:rsidRDefault="0027287A" w:rsidP="00595917">
      <w:pPr>
        <w:pStyle w:val="ListParagraph"/>
        <w:numPr>
          <w:ilvl w:val="3"/>
          <w:numId w:val="24"/>
        </w:numPr>
        <w:spacing w:after="0" w:line="240" w:lineRule="auto"/>
        <w:jc w:val="both"/>
        <w:rPr>
          <w:rFonts w:cs="Arial"/>
          <w:sz w:val="24"/>
          <w:szCs w:val="24"/>
        </w:rPr>
      </w:pPr>
      <w:r w:rsidRPr="00773AFD">
        <w:rPr>
          <w:rFonts w:cs="Arial"/>
          <w:sz w:val="24"/>
          <w:szCs w:val="24"/>
        </w:rPr>
        <w:t>This authorises the local authorities to “to do anything (whether or not involving the expenditure, borrowing or lending of money or the acquisition or disposal of any property rights) which is calculated to facilitate, or is conducive or incidental to, the discharge of any of their functions”. The Incidental Power combined with the Councils’ functions under the Children Act 1989 potentially authorises the establishment of a joint company to facilitate the delivery of those functions</w:t>
      </w:r>
      <w:r>
        <w:rPr>
          <w:rFonts w:cs="Arial"/>
          <w:sz w:val="24"/>
          <w:szCs w:val="24"/>
        </w:rPr>
        <w:t>. The Council’s functions here would be those under Section 25 of the Children Act. Further, Part III of the Children Act 1989, Section 27, supports collaborative approaches between local authorities for the benefit of discharging their responsibilities for children</w:t>
      </w:r>
    </w:p>
    <w:p w14:paraId="579B4ABF" w14:textId="77777777" w:rsidR="0027287A" w:rsidRDefault="0027287A" w:rsidP="00595917">
      <w:pPr>
        <w:pStyle w:val="ListParagraph"/>
        <w:numPr>
          <w:ilvl w:val="3"/>
          <w:numId w:val="24"/>
        </w:numPr>
        <w:spacing w:after="0" w:line="240" w:lineRule="auto"/>
        <w:jc w:val="both"/>
        <w:rPr>
          <w:rFonts w:cs="Arial"/>
          <w:sz w:val="24"/>
          <w:szCs w:val="24"/>
        </w:rPr>
      </w:pPr>
      <w:r w:rsidRPr="00A230DE">
        <w:rPr>
          <w:rFonts w:cs="Arial"/>
          <w:sz w:val="24"/>
          <w:szCs w:val="24"/>
        </w:rPr>
        <w:t xml:space="preserve">The Councils’ functions in relation to placing children in a secure Children’s Home </w:t>
      </w:r>
    </w:p>
    <w:p w14:paraId="7B8F730D" w14:textId="77777777" w:rsidR="0027287A" w:rsidRPr="003C0C17" w:rsidRDefault="0027287A" w:rsidP="00595917">
      <w:pPr>
        <w:pStyle w:val="ListParagraph"/>
        <w:numPr>
          <w:ilvl w:val="2"/>
          <w:numId w:val="24"/>
        </w:numPr>
        <w:spacing w:after="0" w:line="240" w:lineRule="auto"/>
        <w:jc w:val="both"/>
        <w:rPr>
          <w:rFonts w:cs="Arial"/>
          <w:sz w:val="24"/>
          <w:szCs w:val="24"/>
        </w:rPr>
      </w:pPr>
      <w:r>
        <w:rPr>
          <w:rFonts w:cs="Arial"/>
          <w:sz w:val="24"/>
          <w:szCs w:val="24"/>
        </w:rPr>
        <w:t xml:space="preserve">Further, the use of a company to build, develop and operate the Secure Children’s Homes does not amount to trading or acting for commercial purpose because any such company will be focused on providing services and goods to the vehicle’s members, especially if a way can be established </w:t>
      </w:r>
      <w:r>
        <w:rPr>
          <w:rFonts w:cs="Arial"/>
          <w:sz w:val="24"/>
          <w:szCs w:val="24"/>
        </w:rPr>
        <w:lastRenderedPageBreak/>
        <w:t>for that company to operate principally for the London Boroughs to meet their statutory responsibilities.</w:t>
      </w:r>
    </w:p>
    <w:p w14:paraId="493DA89E" w14:textId="77777777" w:rsidR="0027287A" w:rsidRDefault="0027287A" w:rsidP="00FD6F46">
      <w:pPr>
        <w:pStyle w:val="ListParagraph"/>
        <w:spacing w:after="0" w:line="240" w:lineRule="auto"/>
        <w:ind w:left="993" w:hanging="993"/>
        <w:jc w:val="both"/>
        <w:rPr>
          <w:rFonts w:cs="Arial"/>
          <w:sz w:val="24"/>
          <w:szCs w:val="24"/>
        </w:rPr>
      </w:pPr>
    </w:p>
    <w:p w14:paraId="5D7A88A4" w14:textId="6FF84E85" w:rsidR="0027287A" w:rsidRPr="004C6DB5" w:rsidRDefault="0027287A" w:rsidP="00595917">
      <w:pPr>
        <w:pStyle w:val="ListParagraph"/>
        <w:numPr>
          <w:ilvl w:val="0"/>
          <w:numId w:val="26"/>
        </w:numPr>
        <w:spacing w:after="0" w:line="240" w:lineRule="auto"/>
        <w:jc w:val="both"/>
        <w:rPr>
          <w:rFonts w:cs="Arial"/>
          <w:sz w:val="24"/>
          <w:szCs w:val="24"/>
        </w:rPr>
      </w:pPr>
      <w:r>
        <w:rPr>
          <w:rFonts w:eastAsia="Calibri" w:cs="Arial"/>
          <w:b/>
          <w:bCs/>
          <w:sz w:val="24"/>
          <w:szCs w:val="24"/>
        </w:rPr>
        <w:t>L</w:t>
      </w:r>
      <w:r w:rsidRPr="00444D8F">
        <w:rPr>
          <w:rFonts w:eastAsia="Calibri" w:cs="Arial"/>
          <w:b/>
          <w:bCs/>
          <w:sz w:val="24"/>
          <w:szCs w:val="24"/>
        </w:rPr>
        <w:t xml:space="preserve">egal form of the PLV </w:t>
      </w:r>
    </w:p>
    <w:p w14:paraId="40D8F437" w14:textId="77777777" w:rsidR="0027287A" w:rsidRPr="004C6DB5" w:rsidRDefault="0027287A" w:rsidP="00595917">
      <w:pPr>
        <w:pStyle w:val="ListParagraph"/>
        <w:spacing w:after="0" w:line="240" w:lineRule="auto"/>
        <w:ind w:left="1353" w:hanging="993"/>
        <w:jc w:val="both"/>
        <w:rPr>
          <w:rFonts w:cs="Arial"/>
          <w:sz w:val="24"/>
          <w:szCs w:val="24"/>
        </w:rPr>
      </w:pPr>
    </w:p>
    <w:p w14:paraId="5E1DA663" w14:textId="77777777" w:rsidR="0027287A" w:rsidRPr="0049308D" w:rsidRDefault="0027287A" w:rsidP="00595917">
      <w:pPr>
        <w:pStyle w:val="ListParagraph"/>
        <w:numPr>
          <w:ilvl w:val="1"/>
          <w:numId w:val="30"/>
        </w:numPr>
        <w:ind w:left="1353" w:hanging="993"/>
        <w:jc w:val="both"/>
        <w:rPr>
          <w:sz w:val="24"/>
          <w:szCs w:val="24"/>
        </w:rPr>
      </w:pPr>
      <w:r w:rsidRPr="0049308D">
        <w:rPr>
          <w:rFonts w:cs="Arial"/>
          <w:sz w:val="24"/>
          <w:szCs w:val="24"/>
        </w:rPr>
        <w:t>The Pan-London Vehicle (</w:t>
      </w:r>
      <w:r w:rsidRPr="0049308D">
        <w:rPr>
          <w:rFonts w:eastAsia="Calibri" w:cs="Arial"/>
          <w:sz w:val="24"/>
          <w:szCs w:val="24"/>
        </w:rPr>
        <w:t>“PLV”</w:t>
      </w:r>
      <w:r w:rsidRPr="0049308D">
        <w:rPr>
          <w:rFonts w:cs="Arial"/>
          <w:sz w:val="24"/>
          <w:szCs w:val="24"/>
        </w:rPr>
        <w:t xml:space="preserve">) will be a company limited by guarantee (“CLG”) and owned by the London local authorities. </w:t>
      </w:r>
      <w:r w:rsidRPr="0049308D">
        <w:rPr>
          <w:rFonts w:eastAsia="Calibri"/>
          <w:sz w:val="24"/>
          <w:szCs w:val="24"/>
        </w:rPr>
        <w:t>The PLV will not be focussed on profit generation and it is intended that any surplus generated by the PLV will be reinvested into its activities.</w:t>
      </w:r>
    </w:p>
    <w:p w14:paraId="32851DF3" w14:textId="77777777" w:rsidR="0027287A" w:rsidRPr="0049308D" w:rsidRDefault="0027287A" w:rsidP="00595917">
      <w:pPr>
        <w:pStyle w:val="ListParagraph"/>
        <w:spacing w:after="0" w:line="240" w:lineRule="auto"/>
        <w:ind w:left="1353"/>
        <w:jc w:val="both"/>
        <w:rPr>
          <w:rFonts w:cs="Arial"/>
          <w:sz w:val="24"/>
          <w:szCs w:val="24"/>
        </w:rPr>
      </w:pPr>
    </w:p>
    <w:p w14:paraId="37DAC207" w14:textId="4A4CF247" w:rsidR="0027287A" w:rsidRPr="0049308D" w:rsidRDefault="00FD6F46" w:rsidP="00595917">
      <w:pPr>
        <w:pStyle w:val="ListParagraph"/>
        <w:numPr>
          <w:ilvl w:val="1"/>
          <w:numId w:val="30"/>
        </w:numPr>
        <w:spacing w:after="0" w:line="240" w:lineRule="auto"/>
        <w:ind w:left="720"/>
        <w:jc w:val="both"/>
        <w:rPr>
          <w:rFonts w:cs="Arial"/>
          <w:sz w:val="24"/>
          <w:szCs w:val="24"/>
        </w:rPr>
      </w:pPr>
      <w:r>
        <w:rPr>
          <w:rFonts w:cs="Arial"/>
          <w:sz w:val="24"/>
          <w:szCs w:val="24"/>
        </w:rPr>
        <w:t xml:space="preserve">          </w:t>
      </w:r>
      <w:r w:rsidR="0027287A" w:rsidRPr="0049308D">
        <w:rPr>
          <w:rFonts w:cs="Arial"/>
          <w:sz w:val="24"/>
          <w:szCs w:val="24"/>
        </w:rPr>
        <w:t xml:space="preserve">The CLG structure will </w:t>
      </w:r>
      <w:r w:rsidR="0027287A">
        <w:rPr>
          <w:rFonts w:cs="Arial"/>
          <w:sz w:val="24"/>
          <w:szCs w:val="24"/>
        </w:rPr>
        <w:t>–</w:t>
      </w:r>
    </w:p>
    <w:p w14:paraId="5E525CB5" w14:textId="77777777" w:rsidR="0027287A" w:rsidRPr="0049308D" w:rsidRDefault="0027287A" w:rsidP="00595917">
      <w:pPr>
        <w:spacing w:after="0" w:line="240" w:lineRule="auto"/>
        <w:ind w:left="360"/>
        <w:jc w:val="both"/>
        <w:rPr>
          <w:rFonts w:cs="Arial"/>
          <w:sz w:val="24"/>
          <w:szCs w:val="24"/>
        </w:rPr>
      </w:pPr>
    </w:p>
    <w:p w14:paraId="18BB879D" w14:textId="77777777" w:rsidR="0027287A" w:rsidRPr="006564B4" w:rsidRDefault="0027287A" w:rsidP="00595917">
      <w:pPr>
        <w:pStyle w:val="ListParagraph"/>
        <w:numPr>
          <w:ilvl w:val="4"/>
          <w:numId w:val="26"/>
        </w:numPr>
        <w:spacing w:after="0" w:line="240" w:lineRule="auto"/>
        <w:ind w:left="2345" w:hanging="284"/>
        <w:jc w:val="both"/>
        <w:rPr>
          <w:rFonts w:eastAsia="Calibri" w:cs="Arial"/>
          <w:b/>
          <w:bCs/>
          <w:sz w:val="24"/>
          <w:szCs w:val="24"/>
        </w:rPr>
      </w:pPr>
      <w:r w:rsidRPr="00A230DE">
        <w:rPr>
          <w:rFonts w:eastAsia="Calibri" w:cs="Arial"/>
          <w:sz w:val="24"/>
          <w:szCs w:val="24"/>
        </w:rPr>
        <w:t xml:space="preserve">Enable </w:t>
      </w:r>
      <w:proofErr w:type="spellStart"/>
      <w:r w:rsidRPr="00A230DE">
        <w:rPr>
          <w:rFonts w:eastAsia="Calibri" w:cs="Arial"/>
          <w:sz w:val="24"/>
          <w:szCs w:val="24"/>
        </w:rPr>
        <w:t>Teckal</w:t>
      </w:r>
      <w:proofErr w:type="spellEnd"/>
      <w:r w:rsidRPr="00A230DE">
        <w:rPr>
          <w:rFonts w:eastAsia="Calibri" w:cs="Arial"/>
          <w:sz w:val="24"/>
          <w:szCs w:val="24"/>
        </w:rPr>
        <w:t xml:space="preserve"> compliance and as such will enable the PLV member LAs to contract freely with the PLV for its services without a competitive public procurement process being undertaken; </w:t>
      </w:r>
    </w:p>
    <w:p w14:paraId="6D4E4F2D" w14:textId="77777777" w:rsidR="0027287A" w:rsidRPr="006564B4" w:rsidRDefault="0027287A" w:rsidP="00595917">
      <w:pPr>
        <w:pStyle w:val="ListParagraph"/>
        <w:numPr>
          <w:ilvl w:val="4"/>
          <w:numId w:val="26"/>
        </w:numPr>
        <w:spacing w:after="0" w:line="240" w:lineRule="auto"/>
        <w:ind w:left="2345" w:hanging="284"/>
        <w:jc w:val="both"/>
        <w:rPr>
          <w:rFonts w:eastAsia="Calibri" w:cs="Arial"/>
          <w:b/>
          <w:bCs/>
          <w:sz w:val="24"/>
          <w:szCs w:val="24"/>
        </w:rPr>
      </w:pPr>
      <w:r w:rsidRPr="006564B4">
        <w:rPr>
          <w:rFonts w:eastAsia="Calibri" w:cs="Arial"/>
          <w:sz w:val="24"/>
          <w:szCs w:val="24"/>
        </w:rPr>
        <w:t xml:space="preserve">Provide for London LAs to join and become members of the PLV, and </w:t>
      </w:r>
    </w:p>
    <w:p w14:paraId="70405393" w14:textId="77777777" w:rsidR="0027287A" w:rsidRPr="006564B4" w:rsidRDefault="0027287A" w:rsidP="00595917">
      <w:pPr>
        <w:pStyle w:val="ListParagraph"/>
        <w:numPr>
          <w:ilvl w:val="4"/>
          <w:numId w:val="26"/>
        </w:numPr>
        <w:spacing w:after="0" w:line="240" w:lineRule="auto"/>
        <w:ind w:left="2345" w:hanging="284"/>
        <w:jc w:val="both"/>
        <w:rPr>
          <w:rFonts w:eastAsia="Calibri" w:cs="Arial"/>
          <w:b/>
          <w:bCs/>
          <w:sz w:val="24"/>
          <w:szCs w:val="24"/>
        </w:rPr>
      </w:pPr>
      <w:r w:rsidRPr="006564B4">
        <w:rPr>
          <w:rFonts w:eastAsia="Calibri" w:cs="Arial"/>
          <w:sz w:val="24"/>
          <w:szCs w:val="24"/>
        </w:rPr>
        <w:t xml:space="preserve">subsequently leave if they desire.  The process for joining and leaving the PLV will be set out in the company’s Articles of Association (“Articles”) and governance agreement to cover issues such as notice periods, the treatment of on-going costs and liabilities etc; </w:t>
      </w:r>
    </w:p>
    <w:p w14:paraId="6ED333B2" w14:textId="35456177" w:rsidR="0027287A" w:rsidRPr="006564B4" w:rsidRDefault="0027287A" w:rsidP="00595917">
      <w:pPr>
        <w:pStyle w:val="ListParagraph"/>
        <w:numPr>
          <w:ilvl w:val="4"/>
          <w:numId w:val="26"/>
        </w:numPr>
        <w:spacing w:after="0" w:line="240" w:lineRule="auto"/>
        <w:ind w:left="2345" w:hanging="284"/>
        <w:jc w:val="both"/>
        <w:rPr>
          <w:rFonts w:eastAsia="Calibri" w:cs="Arial"/>
          <w:b/>
          <w:bCs/>
          <w:sz w:val="24"/>
          <w:szCs w:val="24"/>
        </w:rPr>
      </w:pPr>
      <w:r w:rsidRPr="006564B4">
        <w:rPr>
          <w:rFonts w:eastAsia="Calibri" w:cs="Arial"/>
          <w:sz w:val="24"/>
          <w:szCs w:val="24"/>
        </w:rPr>
        <w:t xml:space="preserve">For the first five years of the PLV’s existence, “lock in” the PLV member </w:t>
      </w:r>
      <w:r>
        <w:rPr>
          <w:rFonts w:eastAsia="Calibri" w:cs="Arial"/>
          <w:sz w:val="24"/>
          <w:szCs w:val="24"/>
        </w:rPr>
        <w:t xml:space="preserve">local authorities </w:t>
      </w:r>
      <w:r w:rsidRPr="006564B4">
        <w:rPr>
          <w:rFonts w:eastAsia="Calibri" w:cs="Arial"/>
          <w:sz w:val="24"/>
          <w:szCs w:val="24"/>
        </w:rPr>
        <w:t xml:space="preserve">(including any </w:t>
      </w:r>
      <w:r>
        <w:rPr>
          <w:rFonts w:eastAsia="Calibri" w:cs="Arial"/>
          <w:sz w:val="24"/>
          <w:szCs w:val="24"/>
        </w:rPr>
        <w:t>local authority</w:t>
      </w:r>
      <w:r w:rsidRPr="006564B4">
        <w:rPr>
          <w:rFonts w:eastAsia="Calibri" w:cs="Arial"/>
          <w:sz w:val="24"/>
          <w:szCs w:val="24"/>
        </w:rPr>
        <w:t xml:space="preserve"> who joins the PLV during this period) for a term of five years with a break clause at </w:t>
      </w:r>
      <w:r w:rsidR="001B747F">
        <w:rPr>
          <w:rFonts w:eastAsia="Calibri" w:cs="Arial"/>
          <w:sz w:val="24"/>
          <w:szCs w:val="24"/>
        </w:rPr>
        <w:t xml:space="preserve">three </w:t>
      </w:r>
      <w:r>
        <w:rPr>
          <w:rFonts w:eastAsia="Calibri" w:cs="Arial"/>
          <w:sz w:val="24"/>
          <w:szCs w:val="24"/>
        </w:rPr>
        <w:t>years and at the</w:t>
      </w:r>
      <w:r w:rsidRPr="006564B4">
        <w:rPr>
          <w:rFonts w:eastAsia="Calibri" w:cs="Arial"/>
          <w:sz w:val="24"/>
          <w:szCs w:val="24"/>
        </w:rPr>
        <w:t xml:space="preserve"> end of the term, and from year six onwards, “lock in” the PLV members (including any LA who joins the PLV during this period) for a term of ten years with a break clause at the end of the fifth year of the ten-year term (see ‘onboarding and exiting arrangements”)</w:t>
      </w:r>
      <w:r>
        <w:rPr>
          <w:rFonts w:eastAsia="Calibri" w:cs="Arial"/>
          <w:sz w:val="24"/>
          <w:szCs w:val="24"/>
        </w:rPr>
        <w:t>;</w:t>
      </w:r>
      <w:r w:rsidRPr="006564B4">
        <w:rPr>
          <w:rFonts w:eastAsia="Calibri" w:cs="Arial"/>
          <w:sz w:val="24"/>
          <w:szCs w:val="24"/>
        </w:rPr>
        <w:t xml:space="preserve"> </w:t>
      </w:r>
    </w:p>
    <w:p w14:paraId="37733943" w14:textId="77777777" w:rsidR="0027287A" w:rsidRPr="0049308D" w:rsidRDefault="0027287A" w:rsidP="00595917">
      <w:pPr>
        <w:pStyle w:val="ListParagraph"/>
        <w:numPr>
          <w:ilvl w:val="4"/>
          <w:numId w:val="26"/>
        </w:numPr>
        <w:spacing w:after="0" w:line="240" w:lineRule="auto"/>
        <w:ind w:left="2345" w:hanging="284"/>
        <w:jc w:val="both"/>
        <w:rPr>
          <w:rFonts w:eastAsia="Calibri" w:cs="Arial"/>
          <w:b/>
          <w:bCs/>
          <w:sz w:val="24"/>
          <w:szCs w:val="24"/>
        </w:rPr>
      </w:pPr>
      <w:r w:rsidRPr="006564B4">
        <w:rPr>
          <w:rFonts w:eastAsia="Calibri" w:cs="Arial"/>
          <w:sz w:val="24"/>
          <w:szCs w:val="24"/>
        </w:rPr>
        <w:t xml:space="preserve">Provide sufficient flexibility for the PLV to extend to activities </w:t>
      </w:r>
      <w:r>
        <w:rPr>
          <w:rFonts w:eastAsia="Calibri" w:cs="Arial"/>
          <w:sz w:val="24"/>
          <w:szCs w:val="24"/>
        </w:rPr>
        <w:t>provided</w:t>
      </w:r>
      <w:r w:rsidRPr="006564B4">
        <w:rPr>
          <w:rFonts w:eastAsia="Calibri" w:cs="Arial"/>
          <w:sz w:val="24"/>
          <w:szCs w:val="24"/>
        </w:rPr>
        <w:t xml:space="preserve"> in other areas related to </w:t>
      </w:r>
      <w:r>
        <w:rPr>
          <w:rFonts w:eastAsia="Calibri" w:cs="Arial"/>
          <w:sz w:val="24"/>
          <w:szCs w:val="24"/>
        </w:rPr>
        <w:t>children and young people, subject to agreement of the local authorities</w:t>
      </w:r>
      <w:r w:rsidRPr="006564B4">
        <w:rPr>
          <w:rFonts w:eastAsia="Calibri" w:cs="Arial"/>
          <w:sz w:val="24"/>
          <w:szCs w:val="24"/>
        </w:rPr>
        <w:t xml:space="preserve">. </w:t>
      </w:r>
    </w:p>
    <w:p w14:paraId="5A689415" w14:textId="77777777" w:rsidR="0027287A" w:rsidRDefault="0027287A" w:rsidP="00595917">
      <w:pPr>
        <w:spacing w:after="0" w:line="240" w:lineRule="auto"/>
        <w:ind w:left="360"/>
        <w:jc w:val="both"/>
        <w:rPr>
          <w:rFonts w:eastAsia="Calibri" w:cs="Arial"/>
          <w:b/>
          <w:bCs/>
          <w:sz w:val="24"/>
          <w:szCs w:val="24"/>
        </w:rPr>
      </w:pPr>
    </w:p>
    <w:p w14:paraId="7905D42C" w14:textId="059578EC" w:rsidR="0027287A" w:rsidRPr="00FD6F46" w:rsidRDefault="0027287A" w:rsidP="00595917">
      <w:pPr>
        <w:pStyle w:val="ListParagraph"/>
        <w:numPr>
          <w:ilvl w:val="1"/>
          <w:numId w:val="30"/>
        </w:numPr>
        <w:spacing w:after="0" w:line="240" w:lineRule="auto"/>
        <w:ind w:left="1353" w:hanging="993"/>
        <w:jc w:val="both"/>
        <w:rPr>
          <w:rFonts w:eastAsia="Calibri" w:cs="Arial"/>
          <w:b/>
          <w:bCs/>
          <w:sz w:val="24"/>
          <w:szCs w:val="24"/>
        </w:rPr>
      </w:pPr>
      <w:r w:rsidRPr="0049308D">
        <w:rPr>
          <w:rFonts w:eastAsia="Calibri" w:cs="Arial"/>
          <w:sz w:val="24"/>
          <w:szCs w:val="24"/>
        </w:rPr>
        <w:t xml:space="preserve">As a CLG, the PLV will be registered at Companies House and will be subject to the Companies Act 2006.  The PLV member LAs will be the equivalent of the shareholders of a company limited by shares and as such will in effect ‘own’ the PLV. In turn, the PLV will own its assets (i.e. the SCHs).  The PLV member </w:t>
      </w:r>
      <w:r>
        <w:rPr>
          <w:rFonts w:eastAsia="Calibri" w:cs="Arial"/>
          <w:sz w:val="24"/>
          <w:szCs w:val="24"/>
        </w:rPr>
        <w:t>local authorities</w:t>
      </w:r>
      <w:r w:rsidRPr="0049308D">
        <w:rPr>
          <w:rFonts w:eastAsia="Calibri" w:cs="Arial"/>
          <w:sz w:val="24"/>
          <w:szCs w:val="24"/>
        </w:rPr>
        <w:t xml:space="preserve"> will only guarantee the PLV’s debts if it is wound up, up to a limit usually of £1 or a similarly nominal amount (this is separate from any specific guarantees on liabilities that may arise for specific arrangements).  The PLV member </w:t>
      </w:r>
      <w:r>
        <w:rPr>
          <w:rFonts w:eastAsia="Calibri" w:cs="Arial"/>
          <w:sz w:val="24"/>
          <w:szCs w:val="24"/>
        </w:rPr>
        <w:t>local authorities</w:t>
      </w:r>
      <w:r w:rsidRPr="0049308D">
        <w:rPr>
          <w:rFonts w:eastAsia="Calibri" w:cs="Arial"/>
          <w:sz w:val="24"/>
          <w:szCs w:val="24"/>
        </w:rPr>
        <w:t xml:space="preserve"> will appoint the PLV’s directors who will then hold to account the officer team of the PLV, which will have delegated responsibility for the PLV’s day to day operations.</w:t>
      </w:r>
    </w:p>
    <w:p w14:paraId="524CAB9B" w14:textId="62604A26" w:rsidR="00FD6F46" w:rsidRDefault="00FD6F46" w:rsidP="00595917">
      <w:pPr>
        <w:pStyle w:val="ListParagraph"/>
        <w:spacing w:after="0" w:line="240" w:lineRule="auto"/>
        <w:ind w:left="1353"/>
        <w:jc w:val="both"/>
        <w:rPr>
          <w:rFonts w:eastAsia="Calibri" w:cs="Arial"/>
          <w:sz w:val="24"/>
          <w:szCs w:val="24"/>
        </w:rPr>
      </w:pPr>
    </w:p>
    <w:p w14:paraId="230982C7" w14:textId="3EEAC025" w:rsidR="00FD6F46" w:rsidRDefault="00FD6F46" w:rsidP="00FD6F46">
      <w:pPr>
        <w:pStyle w:val="ListParagraph"/>
        <w:spacing w:after="0" w:line="240" w:lineRule="auto"/>
        <w:ind w:left="993"/>
        <w:jc w:val="both"/>
        <w:rPr>
          <w:rFonts w:eastAsia="Calibri" w:cs="Arial"/>
          <w:sz w:val="24"/>
          <w:szCs w:val="24"/>
        </w:rPr>
      </w:pPr>
    </w:p>
    <w:p w14:paraId="4EDA1997" w14:textId="77777777" w:rsidR="00FD6F46" w:rsidRPr="0049308D" w:rsidRDefault="00FD6F46" w:rsidP="00FD6F46">
      <w:pPr>
        <w:pStyle w:val="ListParagraph"/>
        <w:spacing w:after="0" w:line="240" w:lineRule="auto"/>
        <w:ind w:left="993"/>
        <w:jc w:val="both"/>
        <w:rPr>
          <w:rFonts w:eastAsia="Calibri" w:cs="Arial"/>
          <w:b/>
          <w:bCs/>
          <w:sz w:val="24"/>
          <w:szCs w:val="24"/>
        </w:rPr>
      </w:pPr>
    </w:p>
    <w:p w14:paraId="6FA9A76C" w14:textId="77777777" w:rsidR="0027287A" w:rsidRPr="006564B4" w:rsidRDefault="0027287A" w:rsidP="00FD6F46">
      <w:pPr>
        <w:pStyle w:val="ListParagraph"/>
        <w:spacing w:after="0" w:line="240" w:lineRule="auto"/>
        <w:ind w:left="993" w:hanging="993"/>
        <w:jc w:val="both"/>
        <w:rPr>
          <w:rFonts w:eastAsia="Calibri" w:cs="Arial"/>
          <w:b/>
          <w:bCs/>
          <w:sz w:val="24"/>
          <w:szCs w:val="24"/>
        </w:rPr>
      </w:pPr>
    </w:p>
    <w:p w14:paraId="5A88DBC9" w14:textId="77777777" w:rsidR="0027287A" w:rsidRDefault="0027287A" w:rsidP="00FD6F46">
      <w:pPr>
        <w:pStyle w:val="ListParagraph"/>
        <w:numPr>
          <w:ilvl w:val="1"/>
          <w:numId w:val="30"/>
        </w:numPr>
        <w:spacing w:after="0" w:line="240" w:lineRule="auto"/>
        <w:ind w:left="993" w:hanging="993"/>
        <w:jc w:val="both"/>
        <w:rPr>
          <w:rFonts w:eastAsia="Calibri" w:cs="Arial"/>
          <w:b/>
          <w:bCs/>
          <w:sz w:val="24"/>
          <w:szCs w:val="24"/>
        </w:rPr>
      </w:pPr>
      <w:r w:rsidRPr="00A80966">
        <w:rPr>
          <w:rFonts w:eastAsia="Calibri" w:cs="Arial"/>
          <w:b/>
          <w:bCs/>
          <w:sz w:val="24"/>
          <w:szCs w:val="24"/>
        </w:rPr>
        <w:t>How the PLV will be governed</w:t>
      </w:r>
    </w:p>
    <w:p w14:paraId="4F648A1B" w14:textId="77777777" w:rsidR="0027287A" w:rsidRDefault="0027287A" w:rsidP="00FD6F46">
      <w:pPr>
        <w:pStyle w:val="ListParagraph"/>
        <w:spacing w:after="0" w:line="240" w:lineRule="auto"/>
        <w:ind w:left="993" w:hanging="993"/>
        <w:jc w:val="both"/>
        <w:rPr>
          <w:rFonts w:eastAsia="Calibri" w:cs="Arial"/>
          <w:b/>
          <w:bCs/>
          <w:sz w:val="24"/>
          <w:szCs w:val="24"/>
        </w:rPr>
      </w:pPr>
    </w:p>
    <w:p w14:paraId="5F1310B6" w14:textId="77777777" w:rsidR="0027287A" w:rsidRPr="00794868" w:rsidRDefault="0027287A" w:rsidP="00FD6F46">
      <w:pPr>
        <w:pStyle w:val="ListParagraph"/>
        <w:numPr>
          <w:ilvl w:val="2"/>
          <w:numId w:val="30"/>
        </w:numPr>
        <w:spacing w:after="0" w:line="240" w:lineRule="auto"/>
        <w:ind w:left="993" w:hanging="993"/>
        <w:jc w:val="both"/>
        <w:rPr>
          <w:rFonts w:eastAsia="Calibri" w:cs="Arial"/>
          <w:b/>
          <w:bCs/>
          <w:sz w:val="24"/>
          <w:szCs w:val="24"/>
        </w:rPr>
      </w:pPr>
      <w:r w:rsidRPr="00A80966">
        <w:rPr>
          <w:rFonts w:eastAsia="Calibri" w:cs="Arial"/>
          <w:sz w:val="24"/>
          <w:szCs w:val="24"/>
        </w:rPr>
        <w:t>An organogram showing the proposed structure is set out below.  The rest of this section explains the different components.</w:t>
      </w:r>
      <w:r w:rsidRPr="00061184">
        <w:rPr>
          <w:rFonts w:eastAsia="Calibri" w:cs="Arial"/>
          <w:noProof/>
          <w:color w:val="000000"/>
          <w:sz w:val="24"/>
          <w:szCs w:val="24"/>
          <w:lang w:eastAsia="en-GB"/>
        </w:rPr>
        <w:t xml:space="preserve"> </w:t>
      </w:r>
    </w:p>
    <w:p w14:paraId="79750D53" w14:textId="77777777" w:rsidR="0027287A" w:rsidRDefault="0027287A" w:rsidP="00FD6F46">
      <w:pPr>
        <w:pStyle w:val="ListParagraph"/>
        <w:spacing w:after="0" w:line="240" w:lineRule="auto"/>
        <w:ind w:left="993" w:hanging="993"/>
        <w:jc w:val="both"/>
        <w:rPr>
          <w:rFonts w:eastAsia="Calibri" w:cs="Arial"/>
          <w:b/>
          <w:bCs/>
          <w:sz w:val="24"/>
          <w:szCs w:val="24"/>
        </w:rPr>
      </w:pPr>
    </w:p>
    <w:p w14:paraId="1A8D28FC" w14:textId="77777777" w:rsidR="0027287A" w:rsidRPr="00794868" w:rsidRDefault="0027287A" w:rsidP="00FD6F46">
      <w:pPr>
        <w:pStyle w:val="ListParagraph"/>
        <w:spacing w:after="0" w:line="240" w:lineRule="auto"/>
        <w:ind w:left="993" w:hanging="993"/>
        <w:jc w:val="both"/>
        <w:rPr>
          <w:rFonts w:eastAsia="Calibri" w:cs="Arial"/>
          <w:b/>
          <w:bCs/>
          <w:sz w:val="24"/>
          <w:szCs w:val="24"/>
        </w:rPr>
      </w:pPr>
    </w:p>
    <w:p w14:paraId="3469FA87" w14:textId="77777777" w:rsidR="0027287A" w:rsidRDefault="0027287A" w:rsidP="00FD6F46">
      <w:pPr>
        <w:pStyle w:val="ListParagraph"/>
        <w:spacing w:after="0" w:line="240" w:lineRule="auto"/>
        <w:ind w:left="993" w:hanging="993"/>
        <w:jc w:val="both"/>
        <w:rPr>
          <w:rFonts w:eastAsia="Calibri" w:cs="Arial"/>
          <w:b/>
          <w:bCs/>
          <w:sz w:val="24"/>
          <w:szCs w:val="24"/>
        </w:rPr>
      </w:pPr>
      <w:r w:rsidRPr="00BD01EC">
        <w:rPr>
          <w:noProof/>
        </w:rPr>
        <w:drawing>
          <wp:inline distT="0" distB="0" distL="0" distR="0" wp14:anchorId="33422EAF" wp14:editId="0D05B39D">
            <wp:extent cx="5731510" cy="5294630"/>
            <wp:effectExtent l="0" t="0" r="2540" b="1270"/>
            <wp:docPr id="176" name="Picture 17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6" descr="Diagram&#10;&#10;Description automatically generated"/>
                    <pic:cNvPicPr/>
                  </pic:nvPicPr>
                  <pic:blipFill>
                    <a:blip r:embed="rId10"/>
                    <a:stretch>
                      <a:fillRect/>
                    </a:stretch>
                  </pic:blipFill>
                  <pic:spPr>
                    <a:xfrm>
                      <a:off x="0" y="0"/>
                      <a:ext cx="5731510" cy="5294630"/>
                    </a:xfrm>
                    <a:prstGeom prst="rect">
                      <a:avLst/>
                    </a:prstGeom>
                  </pic:spPr>
                </pic:pic>
              </a:graphicData>
            </a:graphic>
          </wp:inline>
        </w:drawing>
      </w:r>
    </w:p>
    <w:p w14:paraId="60BCE29C" w14:textId="77777777" w:rsidR="0027287A" w:rsidRPr="00A230DE" w:rsidRDefault="0027287A" w:rsidP="00FD6F46">
      <w:pPr>
        <w:pStyle w:val="ListParagraph"/>
        <w:spacing w:after="0" w:line="240" w:lineRule="auto"/>
        <w:ind w:left="993" w:hanging="993"/>
        <w:jc w:val="both"/>
        <w:rPr>
          <w:rFonts w:eastAsia="Calibri" w:cs="Arial"/>
          <w:b/>
          <w:bCs/>
          <w:sz w:val="24"/>
          <w:szCs w:val="24"/>
        </w:rPr>
      </w:pPr>
    </w:p>
    <w:p w14:paraId="494E6525" w14:textId="77777777" w:rsidR="0027287A" w:rsidRPr="00A230DE" w:rsidRDefault="0027287A" w:rsidP="00FD6F46">
      <w:pPr>
        <w:pStyle w:val="ListParagraph"/>
        <w:numPr>
          <w:ilvl w:val="2"/>
          <w:numId w:val="30"/>
        </w:numPr>
        <w:spacing w:after="0" w:line="240" w:lineRule="auto"/>
        <w:ind w:left="993" w:hanging="993"/>
        <w:jc w:val="both"/>
        <w:rPr>
          <w:rFonts w:cs="Arial"/>
          <w:sz w:val="24"/>
          <w:szCs w:val="24"/>
        </w:rPr>
      </w:pPr>
      <w:r w:rsidRPr="00A230DE">
        <w:rPr>
          <w:rFonts w:cs="Arial"/>
          <w:sz w:val="24"/>
          <w:szCs w:val="24"/>
        </w:rPr>
        <w:t>The PLV’s governance arrangements will be set out in:</w:t>
      </w:r>
    </w:p>
    <w:p w14:paraId="5F8B1A8D" w14:textId="77777777" w:rsidR="0027287A" w:rsidRPr="00A230DE" w:rsidRDefault="0027287A" w:rsidP="001B747F">
      <w:pPr>
        <w:pStyle w:val="ListParagraph"/>
        <w:numPr>
          <w:ilvl w:val="3"/>
          <w:numId w:val="30"/>
        </w:numPr>
        <w:spacing w:after="0" w:line="240" w:lineRule="auto"/>
        <w:ind w:left="1843" w:hanging="850"/>
        <w:jc w:val="both"/>
        <w:rPr>
          <w:rFonts w:cs="Arial"/>
          <w:sz w:val="24"/>
          <w:szCs w:val="24"/>
        </w:rPr>
      </w:pPr>
      <w:r w:rsidRPr="00A230DE">
        <w:rPr>
          <w:rFonts w:cs="Arial"/>
          <w:sz w:val="24"/>
          <w:szCs w:val="24"/>
        </w:rPr>
        <w:t xml:space="preserve">Bespoke Articles which will be filed at Companies House and as such will be publicly available; </w:t>
      </w:r>
    </w:p>
    <w:p w14:paraId="76867274" w14:textId="77777777" w:rsidR="0027287A" w:rsidRDefault="0027287A" w:rsidP="001B747F">
      <w:pPr>
        <w:pStyle w:val="ListParagraph"/>
        <w:numPr>
          <w:ilvl w:val="3"/>
          <w:numId w:val="30"/>
        </w:numPr>
        <w:spacing w:after="0" w:line="240" w:lineRule="auto"/>
        <w:ind w:left="1843" w:hanging="850"/>
        <w:jc w:val="both"/>
        <w:rPr>
          <w:rFonts w:cs="Arial"/>
          <w:sz w:val="24"/>
          <w:szCs w:val="24"/>
        </w:rPr>
      </w:pPr>
      <w:r w:rsidRPr="00A230DE">
        <w:rPr>
          <w:rFonts w:cs="Arial"/>
          <w:sz w:val="24"/>
          <w:szCs w:val="24"/>
        </w:rPr>
        <w:t xml:space="preserve">An additional, parallel PLV member </w:t>
      </w:r>
      <w:r>
        <w:rPr>
          <w:rFonts w:cs="Arial"/>
          <w:sz w:val="24"/>
          <w:szCs w:val="24"/>
        </w:rPr>
        <w:t xml:space="preserve">local authority </w:t>
      </w:r>
      <w:r w:rsidRPr="00A230DE">
        <w:rPr>
          <w:rFonts w:cs="Arial"/>
          <w:sz w:val="24"/>
          <w:szCs w:val="24"/>
        </w:rPr>
        <w:t>governance agreement</w:t>
      </w:r>
      <w:r>
        <w:rPr>
          <w:rFonts w:cs="Arial"/>
          <w:sz w:val="24"/>
          <w:szCs w:val="24"/>
        </w:rPr>
        <w:t xml:space="preserve"> setting out collaboration arrangements between local authorities</w:t>
      </w:r>
      <w:r w:rsidRPr="00A230DE">
        <w:rPr>
          <w:rFonts w:cs="Arial"/>
          <w:sz w:val="24"/>
          <w:szCs w:val="24"/>
        </w:rPr>
        <w:t>; an</w:t>
      </w:r>
      <w:r>
        <w:rPr>
          <w:rFonts w:cs="Arial"/>
          <w:sz w:val="24"/>
          <w:szCs w:val="24"/>
        </w:rPr>
        <w:t>d</w:t>
      </w:r>
    </w:p>
    <w:p w14:paraId="56A2C6B6" w14:textId="0263C795" w:rsidR="0027287A" w:rsidRDefault="0027287A" w:rsidP="001B747F">
      <w:pPr>
        <w:pStyle w:val="ListParagraph"/>
        <w:numPr>
          <w:ilvl w:val="3"/>
          <w:numId w:val="30"/>
        </w:numPr>
        <w:spacing w:after="0" w:line="240" w:lineRule="auto"/>
        <w:ind w:left="1843" w:hanging="850"/>
        <w:jc w:val="both"/>
        <w:rPr>
          <w:rFonts w:cs="Arial"/>
          <w:sz w:val="24"/>
          <w:szCs w:val="24"/>
        </w:rPr>
      </w:pPr>
      <w:r w:rsidRPr="00A230DE">
        <w:rPr>
          <w:rFonts w:cs="Arial"/>
          <w:sz w:val="24"/>
          <w:szCs w:val="24"/>
        </w:rPr>
        <w:t>Any other agreement which may be appropriate or necessa</w:t>
      </w:r>
      <w:r>
        <w:rPr>
          <w:rFonts w:cs="Arial"/>
          <w:sz w:val="24"/>
          <w:szCs w:val="24"/>
        </w:rPr>
        <w:t>r</w:t>
      </w:r>
      <w:r w:rsidRPr="00A230DE">
        <w:rPr>
          <w:rFonts w:cs="Arial"/>
          <w:sz w:val="24"/>
          <w:szCs w:val="24"/>
        </w:rPr>
        <w:t xml:space="preserve">y for the effective governance of the PLV (Such as a funding </w:t>
      </w:r>
      <w:r w:rsidRPr="00E62E80">
        <w:rPr>
          <w:rFonts w:cs="Arial"/>
          <w:sz w:val="24"/>
          <w:szCs w:val="24"/>
        </w:rPr>
        <w:t>agreement,</w:t>
      </w:r>
      <w:r w:rsidRPr="00A230DE">
        <w:rPr>
          <w:rFonts w:cs="Arial"/>
          <w:sz w:val="24"/>
          <w:szCs w:val="24"/>
        </w:rPr>
        <w:t xml:space="preserve"> information sharing protocols etc)</w:t>
      </w:r>
      <w:r>
        <w:rPr>
          <w:rFonts w:cs="Arial"/>
          <w:sz w:val="24"/>
          <w:szCs w:val="24"/>
        </w:rPr>
        <w:t>.</w:t>
      </w:r>
    </w:p>
    <w:p w14:paraId="48EC46EA" w14:textId="77777777" w:rsidR="001B747F" w:rsidRPr="001B747F" w:rsidRDefault="001B747F" w:rsidP="001B747F">
      <w:pPr>
        <w:pStyle w:val="ListParagraph"/>
        <w:spacing w:after="0" w:line="240" w:lineRule="auto"/>
        <w:ind w:left="1843"/>
        <w:jc w:val="both"/>
        <w:rPr>
          <w:rFonts w:cs="Arial"/>
          <w:sz w:val="24"/>
          <w:szCs w:val="24"/>
        </w:rPr>
      </w:pPr>
    </w:p>
    <w:p w14:paraId="3DAE2B41"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AE24DF">
        <w:rPr>
          <w:rFonts w:cs="Arial"/>
          <w:sz w:val="24"/>
          <w:szCs w:val="24"/>
        </w:rPr>
        <w:t xml:space="preserve">The PLV members’/governance agreement and any additional agreements will remain confidential to the parties concerned but will be subject to the </w:t>
      </w:r>
      <w:r w:rsidRPr="00AE24DF">
        <w:rPr>
          <w:rFonts w:cs="Arial"/>
          <w:sz w:val="24"/>
          <w:szCs w:val="24"/>
        </w:rPr>
        <w:lastRenderedPageBreak/>
        <w:t xml:space="preserve">Freedom of Information Act 2000 and the Environmental Information Reporting Regulations 2004 as any company wholly owned by a local authority is subject to the same regime as applies to the local authority which owns it. </w:t>
      </w:r>
    </w:p>
    <w:p w14:paraId="5DBE2F1C" w14:textId="77777777" w:rsidR="0027287A" w:rsidRDefault="0027287A" w:rsidP="00FD6F46">
      <w:pPr>
        <w:pStyle w:val="ListParagraph"/>
        <w:spacing w:after="0" w:line="240" w:lineRule="auto"/>
        <w:ind w:left="993" w:hanging="993"/>
        <w:jc w:val="both"/>
        <w:rPr>
          <w:rFonts w:cs="Arial"/>
          <w:sz w:val="24"/>
          <w:szCs w:val="24"/>
        </w:rPr>
      </w:pPr>
    </w:p>
    <w:p w14:paraId="64221E7C"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AE24DF">
        <w:rPr>
          <w:rFonts w:cs="Arial"/>
          <w:sz w:val="24"/>
          <w:szCs w:val="24"/>
        </w:rPr>
        <w:t>The PLV will also be required to operate in accordance with its business plan and operational plan which will be reviewed in accordance with the PLV member LA/governance agreement</w:t>
      </w:r>
      <w:r>
        <w:rPr>
          <w:rFonts w:cs="Arial"/>
          <w:sz w:val="24"/>
          <w:szCs w:val="24"/>
        </w:rPr>
        <w:t>.</w:t>
      </w:r>
    </w:p>
    <w:p w14:paraId="0BF868AC" w14:textId="77777777" w:rsidR="0027287A" w:rsidRDefault="0027287A" w:rsidP="00FD6F46">
      <w:pPr>
        <w:pStyle w:val="ListParagraph"/>
        <w:spacing w:after="0" w:line="240" w:lineRule="auto"/>
        <w:ind w:left="993" w:hanging="993"/>
        <w:jc w:val="both"/>
        <w:rPr>
          <w:rFonts w:cs="Arial"/>
          <w:sz w:val="24"/>
          <w:szCs w:val="24"/>
        </w:rPr>
      </w:pPr>
    </w:p>
    <w:p w14:paraId="53D437FE"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DE012C">
        <w:rPr>
          <w:rFonts w:cs="Arial"/>
          <w:sz w:val="24"/>
          <w:szCs w:val="24"/>
        </w:rPr>
        <w:t>The PLV’s constitution will seek to ensure that its board directors are provided with sufficient freedom to achieve the PLV’s objectives, while providing for the PLV member LAs to have sufficient control over, and involvement in, the PLV, its delivery of the SCHs and commissioning of services provided by a third-party operator.</w:t>
      </w:r>
    </w:p>
    <w:p w14:paraId="0F74FD3E" w14:textId="77777777" w:rsidR="0027287A" w:rsidRPr="0049308D" w:rsidRDefault="0027287A" w:rsidP="00FD6F46">
      <w:pPr>
        <w:spacing w:after="0" w:line="240" w:lineRule="auto"/>
        <w:jc w:val="both"/>
        <w:rPr>
          <w:rFonts w:cs="Arial"/>
          <w:sz w:val="24"/>
          <w:szCs w:val="24"/>
        </w:rPr>
      </w:pPr>
    </w:p>
    <w:p w14:paraId="1623F191" w14:textId="77777777" w:rsidR="0027287A" w:rsidRPr="00A230DE" w:rsidRDefault="0027287A" w:rsidP="00FD6F46">
      <w:pPr>
        <w:pStyle w:val="ListParagraph"/>
        <w:numPr>
          <w:ilvl w:val="2"/>
          <w:numId w:val="30"/>
        </w:numPr>
        <w:spacing w:after="0" w:line="240" w:lineRule="auto"/>
        <w:ind w:left="993" w:hanging="993"/>
        <w:jc w:val="both"/>
        <w:rPr>
          <w:rFonts w:cs="Arial"/>
          <w:sz w:val="24"/>
          <w:szCs w:val="24"/>
        </w:rPr>
      </w:pPr>
      <w:r w:rsidRPr="00A230DE">
        <w:rPr>
          <w:rFonts w:cs="Arial"/>
          <w:sz w:val="24"/>
          <w:szCs w:val="24"/>
        </w:rPr>
        <w:t xml:space="preserve">Legal documents to establish the PLV (and not confined to its governance) will include, but </w:t>
      </w:r>
      <w:r>
        <w:rPr>
          <w:rFonts w:cs="Arial"/>
          <w:sz w:val="24"/>
          <w:szCs w:val="24"/>
        </w:rPr>
        <w:t>are</w:t>
      </w:r>
      <w:r w:rsidRPr="00A230DE">
        <w:rPr>
          <w:rFonts w:cs="Arial"/>
          <w:sz w:val="24"/>
          <w:szCs w:val="24"/>
        </w:rPr>
        <w:t xml:space="preserve"> not limited to</w:t>
      </w:r>
      <w:r w:rsidRPr="00F3626A">
        <w:t xml:space="preserve"> </w:t>
      </w:r>
    </w:p>
    <w:p w14:paraId="7BF70A6F" w14:textId="77777777" w:rsidR="0027287A" w:rsidRPr="0049308D" w:rsidRDefault="0027287A" w:rsidP="00FD6F46">
      <w:pPr>
        <w:pStyle w:val="ListParagraph"/>
        <w:numPr>
          <w:ilvl w:val="0"/>
          <w:numId w:val="38"/>
        </w:numPr>
        <w:spacing w:after="0" w:line="240" w:lineRule="auto"/>
        <w:jc w:val="both"/>
        <w:rPr>
          <w:rFonts w:cs="Arial"/>
          <w:sz w:val="24"/>
          <w:szCs w:val="24"/>
        </w:rPr>
      </w:pPr>
      <w:r w:rsidRPr="0049308D">
        <w:rPr>
          <w:rFonts w:cs="Arial"/>
          <w:sz w:val="24"/>
          <w:szCs w:val="24"/>
        </w:rPr>
        <w:t>Memorandum of Association and Articles of Association;</w:t>
      </w:r>
    </w:p>
    <w:p w14:paraId="4F583E75" w14:textId="77777777" w:rsidR="0027287A" w:rsidRPr="0049308D" w:rsidRDefault="0027287A" w:rsidP="00FD6F46">
      <w:pPr>
        <w:pStyle w:val="ListParagraph"/>
        <w:numPr>
          <w:ilvl w:val="0"/>
          <w:numId w:val="38"/>
        </w:numPr>
        <w:spacing w:after="0" w:line="240" w:lineRule="auto"/>
        <w:jc w:val="both"/>
        <w:rPr>
          <w:rFonts w:cs="Arial"/>
          <w:sz w:val="24"/>
          <w:szCs w:val="24"/>
        </w:rPr>
      </w:pPr>
      <w:r w:rsidRPr="0049308D">
        <w:rPr>
          <w:rFonts w:cs="Arial"/>
          <w:sz w:val="24"/>
          <w:szCs w:val="24"/>
        </w:rPr>
        <w:t>Governance Agreement;</w:t>
      </w:r>
    </w:p>
    <w:p w14:paraId="0760EB58" w14:textId="77777777" w:rsidR="0027287A" w:rsidRPr="0049308D" w:rsidRDefault="0027287A" w:rsidP="00FD6F46">
      <w:pPr>
        <w:pStyle w:val="ListParagraph"/>
        <w:numPr>
          <w:ilvl w:val="0"/>
          <w:numId w:val="38"/>
        </w:numPr>
        <w:spacing w:after="0" w:line="240" w:lineRule="auto"/>
        <w:jc w:val="both"/>
        <w:rPr>
          <w:rFonts w:cs="Arial"/>
          <w:sz w:val="24"/>
          <w:szCs w:val="24"/>
        </w:rPr>
      </w:pPr>
      <w:r w:rsidRPr="0049308D">
        <w:rPr>
          <w:rFonts w:cs="Arial"/>
          <w:sz w:val="24"/>
          <w:szCs w:val="24"/>
        </w:rPr>
        <w:t>Member Committee and Stakeholders’ Board Terms of Reference (see below for discussion);</w:t>
      </w:r>
    </w:p>
    <w:p w14:paraId="2C314478" w14:textId="77777777" w:rsidR="0027287A" w:rsidRPr="0049308D" w:rsidRDefault="0027287A" w:rsidP="00FD6F46">
      <w:pPr>
        <w:pStyle w:val="ListParagraph"/>
        <w:numPr>
          <w:ilvl w:val="0"/>
          <w:numId w:val="38"/>
        </w:numPr>
        <w:spacing w:after="0" w:line="240" w:lineRule="auto"/>
        <w:jc w:val="both"/>
        <w:rPr>
          <w:rFonts w:cs="Arial"/>
          <w:sz w:val="24"/>
          <w:szCs w:val="24"/>
        </w:rPr>
      </w:pPr>
      <w:r w:rsidRPr="0049308D">
        <w:rPr>
          <w:rFonts w:cs="Arial"/>
          <w:sz w:val="24"/>
          <w:szCs w:val="24"/>
        </w:rPr>
        <w:t>Funding Agreement(s);</w:t>
      </w:r>
    </w:p>
    <w:p w14:paraId="791C7D97" w14:textId="77777777" w:rsidR="0027287A" w:rsidRPr="0049308D" w:rsidRDefault="0027287A" w:rsidP="00FD6F46">
      <w:pPr>
        <w:pStyle w:val="ListParagraph"/>
        <w:numPr>
          <w:ilvl w:val="0"/>
          <w:numId w:val="38"/>
        </w:numPr>
        <w:spacing w:after="0" w:line="240" w:lineRule="auto"/>
        <w:jc w:val="both"/>
        <w:rPr>
          <w:rFonts w:cs="Arial"/>
          <w:sz w:val="24"/>
          <w:szCs w:val="24"/>
        </w:rPr>
      </w:pPr>
      <w:r w:rsidRPr="0049308D">
        <w:rPr>
          <w:rFonts w:cs="Arial"/>
          <w:sz w:val="24"/>
          <w:szCs w:val="24"/>
        </w:rPr>
        <w:t>Support Services Agreement/Service Level Agreements;</w:t>
      </w:r>
    </w:p>
    <w:p w14:paraId="550B0D6E" w14:textId="77777777" w:rsidR="0027287A" w:rsidRDefault="0027287A" w:rsidP="00FD6F46">
      <w:pPr>
        <w:pStyle w:val="ListParagraph"/>
        <w:numPr>
          <w:ilvl w:val="0"/>
          <w:numId w:val="38"/>
        </w:numPr>
        <w:spacing w:after="0" w:line="240" w:lineRule="auto"/>
        <w:jc w:val="both"/>
        <w:rPr>
          <w:rFonts w:cs="Arial"/>
          <w:sz w:val="24"/>
          <w:szCs w:val="24"/>
        </w:rPr>
      </w:pPr>
      <w:r w:rsidRPr="0049308D">
        <w:rPr>
          <w:rFonts w:cs="Arial"/>
          <w:sz w:val="24"/>
          <w:szCs w:val="24"/>
        </w:rPr>
        <w:t>Access to Information/Information Sharing Agreement (including as pertains to the Freedom of Information Act 2000 and Environmental Information Reporting Regulations</w:t>
      </w:r>
      <w:r>
        <w:rPr>
          <w:rFonts w:cs="Arial"/>
          <w:sz w:val="24"/>
          <w:szCs w:val="24"/>
        </w:rPr>
        <w:t xml:space="preserve"> </w:t>
      </w:r>
      <w:r w:rsidRPr="0049308D">
        <w:rPr>
          <w:rFonts w:cs="Arial"/>
          <w:sz w:val="24"/>
          <w:szCs w:val="24"/>
        </w:rPr>
        <w:t>2004</w:t>
      </w:r>
    </w:p>
    <w:p w14:paraId="240F0D4E" w14:textId="77777777" w:rsidR="0027287A" w:rsidRDefault="0027287A" w:rsidP="00FD6F46">
      <w:pPr>
        <w:pStyle w:val="ListParagraph"/>
        <w:numPr>
          <w:ilvl w:val="0"/>
          <w:numId w:val="38"/>
        </w:numPr>
        <w:spacing w:after="0" w:line="240" w:lineRule="auto"/>
        <w:jc w:val="both"/>
        <w:rPr>
          <w:rFonts w:cs="Arial"/>
          <w:sz w:val="24"/>
          <w:szCs w:val="24"/>
        </w:rPr>
      </w:pPr>
      <w:r>
        <w:rPr>
          <w:rFonts w:cs="Arial"/>
          <w:sz w:val="24"/>
          <w:szCs w:val="24"/>
        </w:rPr>
        <w:t>Data Protection Act protocol</w:t>
      </w:r>
    </w:p>
    <w:p w14:paraId="707E22BA" w14:textId="77777777" w:rsidR="0027287A" w:rsidRPr="0049308D" w:rsidRDefault="0027287A" w:rsidP="00FD6F46">
      <w:pPr>
        <w:pStyle w:val="ListParagraph"/>
        <w:numPr>
          <w:ilvl w:val="0"/>
          <w:numId w:val="38"/>
        </w:numPr>
        <w:spacing w:after="0" w:line="240" w:lineRule="auto"/>
        <w:jc w:val="both"/>
        <w:rPr>
          <w:rFonts w:cs="Arial"/>
          <w:sz w:val="24"/>
          <w:szCs w:val="24"/>
        </w:rPr>
      </w:pPr>
      <w:r>
        <w:rPr>
          <w:rFonts w:cs="Arial"/>
          <w:sz w:val="24"/>
          <w:szCs w:val="24"/>
        </w:rPr>
        <w:t>New member joining agreement</w:t>
      </w:r>
    </w:p>
    <w:p w14:paraId="32073F05" w14:textId="77777777" w:rsidR="0027287A" w:rsidRPr="00A230DE" w:rsidRDefault="0027287A" w:rsidP="00FD6F46">
      <w:pPr>
        <w:pStyle w:val="ListParagraph"/>
        <w:spacing w:after="0" w:line="240" w:lineRule="auto"/>
        <w:ind w:left="993" w:hanging="993"/>
        <w:jc w:val="both"/>
        <w:rPr>
          <w:rFonts w:cs="Arial"/>
          <w:b/>
          <w:bCs/>
          <w:sz w:val="24"/>
          <w:szCs w:val="24"/>
        </w:rPr>
      </w:pPr>
    </w:p>
    <w:p w14:paraId="5B09699F" w14:textId="77777777" w:rsidR="0027287A" w:rsidRPr="00150ABB" w:rsidRDefault="0027287A" w:rsidP="00FD6F46">
      <w:pPr>
        <w:pStyle w:val="ListParagraph"/>
        <w:numPr>
          <w:ilvl w:val="1"/>
          <w:numId w:val="30"/>
        </w:numPr>
        <w:spacing w:after="0" w:line="240" w:lineRule="auto"/>
        <w:ind w:left="993" w:hanging="993"/>
        <w:jc w:val="both"/>
        <w:rPr>
          <w:rFonts w:cs="Arial"/>
          <w:sz w:val="24"/>
          <w:szCs w:val="24"/>
        </w:rPr>
      </w:pPr>
      <w:r w:rsidRPr="00DE012C">
        <w:rPr>
          <w:rFonts w:cs="Arial"/>
          <w:b/>
          <w:bCs/>
          <w:sz w:val="24"/>
          <w:szCs w:val="24"/>
        </w:rPr>
        <w:t xml:space="preserve">The Member Local Authorities and their roles </w:t>
      </w:r>
    </w:p>
    <w:p w14:paraId="1325EB8E" w14:textId="77777777" w:rsidR="0027287A" w:rsidRPr="00157C75" w:rsidRDefault="0027287A" w:rsidP="00FD6F46">
      <w:pPr>
        <w:pStyle w:val="ListParagraph"/>
        <w:spacing w:after="0" w:line="240" w:lineRule="auto"/>
        <w:ind w:left="993" w:hanging="993"/>
        <w:jc w:val="both"/>
        <w:rPr>
          <w:rFonts w:cs="Arial"/>
          <w:sz w:val="24"/>
          <w:szCs w:val="24"/>
        </w:rPr>
      </w:pPr>
    </w:p>
    <w:p w14:paraId="30CA648E"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157C75">
        <w:rPr>
          <w:rFonts w:cs="Arial"/>
          <w:sz w:val="24"/>
          <w:szCs w:val="24"/>
        </w:rPr>
        <w:t xml:space="preserve">There will be a single class of membership for the PLV, rather than different classes split between initial </w:t>
      </w:r>
      <w:r>
        <w:rPr>
          <w:rFonts w:cs="Arial"/>
          <w:sz w:val="24"/>
          <w:szCs w:val="24"/>
        </w:rPr>
        <w:t>local authority</w:t>
      </w:r>
      <w:r w:rsidRPr="00157C75">
        <w:rPr>
          <w:rFonts w:cs="Arial"/>
          <w:sz w:val="24"/>
          <w:szCs w:val="24"/>
        </w:rPr>
        <w:t xml:space="preserve"> members and </w:t>
      </w:r>
      <w:r>
        <w:rPr>
          <w:rFonts w:cs="Arial"/>
          <w:sz w:val="24"/>
          <w:szCs w:val="24"/>
        </w:rPr>
        <w:t xml:space="preserve">any </w:t>
      </w:r>
      <w:r w:rsidRPr="00157C75">
        <w:rPr>
          <w:rFonts w:cs="Arial"/>
          <w:sz w:val="24"/>
          <w:szCs w:val="24"/>
        </w:rPr>
        <w:t xml:space="preserve">others subsequently joining.  Between them, the PLV member LAs will appoint six “representative” directors to the PLV board of directors (out of a total of </w:t>
      </w:r>
      <w:r>
        <w:rPr>
          <w:rFonts w:cs="Arial"/>
          <w:sz w:val="24"/>
          <w:szCs w:val="24"/>
        </w:rPr>
        <w:t>eleven</w:t>
      </w:r>
      <w:r w:rsidRPr="00157C75">
        <w:rPr>
          <w:rFonts w:cs="Arial"/>
          <w:sz w:val="24"/>
          <w:szCs w:val="24"/>
        </w:rPr>
        <w:t xml:space="preserve"> PLV directors – see The Board of Directors section below). All these directors will be non-executive directors.  A lead officer on the PLV operational team (e.g. the “Senior Lead”) will not be appointed as a PLV board director, but may be invited to join with observer status, in order to give the PLV board of directors the space to develop a strong forum for holding the operational team to account. </w:t>
      </w:r>
    </w:p>
    <w:p w14:paraId="5F805761" w14:textId="77777777" w:rsidR="0027287A" w:rsidRPr="00157C75" w:rsidRDefault="0027287A" w:rsidP="00FD6F46">
      <w:pPr>
        <w:pStyle w:val="ListParagraph"/>
        <w:spacing w:after="0" w:line="240" w:lineRule="auto"/>
        <w:ind w:left="993" w:hanging="993"/>
        <w:jc w:val="both"/>
        <w:rPr>
          <w:rFonts w:cs="Arial"/>
          <w:sz w:val="24"/>
          <w:szCs w:val="24"/>
        </w:rPr>
      </w:pPr>
    </w:p>
    <w:p w14:paraId="59A4FC21"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A230DE">
        <w:rPr>
          <w:rFonts w:cs="Arial"/>
          <w:sz w:val="24"/>
          <w:szCs w:val="24"/>
        </w:rPr>
        <w:t xml:space="preserve">The constitution of the PLV will be drafted to provide for the rotation of the PLV directors.  The directors will serve a term of five years.  In relation to the six PLV member </w:t>
      </w:r>
      <w:r>
        <w:rPr>
          <w:rFonts w:cs="Arial"/>
          <w:sz w:val="24"/>
          <w:szCs w:val="24"/>
        </w:rPr>
        <w:t>local authority</w:t>
      </w:r>
      <w:r w:rsidRPr="00A230DE">
        <w:rPr>
          <w:rFonts w:cs="Arial"/>
          <w:sz w:val="24"/>
          <w:szCs w:val="24"/>
        </w:rPr>
        <w:t xml:space="preserve"> representative directors, should a director leave their post at their employing LA during the five-year term of their PLV directorship, their incumbent will take on the role of PLV director for the remainder of the term. At the end of the first five-year term, two directors will stand down, with a further two directors standing down each year thereafter.   </w:t>
      </w:r>
    </w:p>
    <w:p w14:paraId="29695A4D" w14:textId="77777777" w:rsidR="0027287A" w:rsidRDefault="0027287A" w:rsidP="00FD6F46">
      <w:pPr>
        <w:pStyle w:val="ListParagraph"/>
        <w:spacing w:after="0" w:line="240" w:lineRule="auto"/>
        <w:ind w:left="993" w:hanging="993"/>
        <w:jc w:val="both"/>
        <w:rPr>
          <w:rFonts w:cs="Arial"/>
          <w:sz w:val="24"/>
          <w:szCs w:val="24"/>
        </w:rPr>
      </w:pPr>
    </w:p>
    <w:p w14:paraId="49BA0D6B" w14:textId="07F85034" w:rsidR="0027287A" w:rsidRPr="00C84277" w:rsidRDefault="0027287A" w:rsidP="00FD6F46">
      <w:pPr>
        <w:pStyle w:val="ListParagraph"/>
        <w:numPr>
          <w:ilvl w:val="2"/>
          <w:numId w:val="30"/>
        </w:numPr>
        <w:spacing w:after="0" w:line="240" w:lineRule="auto"/>
        <w:ind w:left="993" w:hanging="993"/>
        <w:jc w:val="both"/>
        <w:rPr>
          <w:rFonts w:cs="Arial"/>
          <w:sz w:val="24"/>
          <w:szCs w:val="24"/>
        </w:rPr>
      </w:pPr>
      <w:r w:rsidRPr="00C84277">
        <w:rPr>
          <w:rFonts w:cs="Arial"/>
          <w:sz w:val="24"/>
          <w:szCs w:val="24"/>
        </w:rPr>
        <w:lastRenderedPageBreak/>
        <w:t xml:space="preserve">Financial contributions to the working capital of the PLV will be provided for in specific funding agreements.  </w:t>
      </w:r>
      <w:r w:rsidR="00EE5A0D" w:rsidRPr="00C84277">
        <w:rPr>
          <w:rFonts w:cs="Arial"/>
          <w:sz w:val="24"/>
          <w:szCs w:val="24"/>
        </w:rPr>
        <w:t xml:space="preserve">Following the initial </w:t>
      </w:r>
      <w:proofErr w:type="gramStart"/>
      <w:r w:rsidR="00EE5A0D" w:rsidRPr="00C84277">
        <w:rPr>
          <w:rFonts w:cs="Arial"/>
          <w:sz w:val="24"/>
          <w:szCs w:val="24"/>
        </w:rPr>
        <w:t>5 year</w:t>
      </w:r>
      <w:proofErr w:type="gramEnd"/>
      <w:r w:rsidR="00EE5A0D" w:rsidRPr="00C84277">
        <w:rPr>
          <w:rFonts w:cs="Arial"/>
          <w:sz w:val="24"/>
          <w:szCs w:val="24"/>
        </w:rPr>
        <w:t xml:space="preserve"> </w:t>
      </w:r>
      <w:proofErr w:type="spellStart"/>
      <w:r w:rsidR="00EE5A0D" w:rsidRPr="00C84277">
        <w:rPr>
          <w:rFonts w:cs="Arial"/>
          <w:sz w:val="24"/>
          <w:szCs w:val="24"/>
        </w:rPr>
        <w:t>year</w:t>
      </w:r>
      <w:proofErr w:type="spellEnd"/>
      <w:r w:rsidR="00EE5A0D" w:rsidRPr="00C84277">
        <w:rPr>
          <w:rFonts w:cs="Arial"/>
          <w:sz w:val="24"/>
          <w:szCs w:val="24"/>
        </w:rPr>
        <w:t xml:space="preserve"> period, t</w:t>
      </w:r>
      <w:r w:rsidRPr="00C84277">
        <w:rPr>
          <w:rFonts w:cs="Arial"/>
          <w:sz w:val="24"/>
          <w:szCs w:val="24"/>
        </w:rPr>
        <w:t>he financial contribution required of the PLV member local authorities to the working capital (to ensure cash flow) will be dependent upon the number of member local authorities at any time.</w:t>
      </w:r>
    </w:p>
    <w:p w14:paraId="01A1ACB9" w14:textId="77777777" w:rsidR="0027287A" w:rsidRDefault="0027287A" w:rsidP="00FD6F46">
      <w:pPr>
        <w:pStyle w:val="ListParagraph"/>
        <w:spacing w:after="0" w:line="240" w:lineRule="auto"/>
        <w:ind w:left="993" w:hanging="993"/>
        <w:jc w:val="both"/>
        <w:rPr>
          <w:rFonts w:cs="Arial"/>
          <w:sz w:val="24"/>
          <w:szCs w:val="24"/>
        </w:rPr>
      </w:pPr>
    </w:p>
    <w:p w14:paraId="326BE96F" w14:textId="77777777" w:rsidR="0027287A" w:rsidRPr="00150ABB" w:rsidRDefault="0027287A" w:rsidP="00FD6F46">
      <w:pPr>
        <w:pStyle w:val="ListParagraph"/>
        <w:numPr>
          <w:ilvl w:val="1"/>
          <w:numId w:val="30"/>
        </w:numPr>
        <w:spacing w:after="0" w:line="240" w:lineRule="auto"/>
        <w:ind w:left="993" w:hanging="993"/>
        <w:jc w:val="both"/>
        <w:rPr>
          <w:rFonts w:cs="Arial"/>
          <w:sz w:val="24"/>
          <w:szCs w:val="24"/>
        </w:rPr>
      </w:pPr>
      <w:r w:rsidRPr="00157C75">
        <w:rPr>
          <w:rFonts w:cs="Arial"/>
          <w:b/>
          <w:bCs/>
          <w:sz w:val="24"/>
          <w:szCs w:val="24"/>
        </w:rPr>
        <w:t>On-boarding and exiting arrangements</w:t>
      </w:r>
    </w:p>
    <w:p w14:paraId="70E711F4" w14:textId="77777777" w:rsidR="0027287A" w:rsidRPr="00150ABB" w:rsidRDefault="0027287A" w:rsidP="00FD6F46">
      <w:pPr>
        <w:pStyle w:val="ListParagraph"/>
        <w:spacing w:after="0" w:line="240" w:lineRule="auto"/>
        <w:ind w:left="993" w:hanging="993"/>
        <w:jc w:val="both"/>
        <w:rPr>
          <w:rFonts w:cs="Arial"/>
          <w:sz w:val="24"/>
          <w:szCs w:val="24"/>
        </w:rPr>
      </w:pPr>
    </w:p>
    <w:p w14:paraId="6BA89FAF"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150ABB">
        <w:rPr>
          <w:rFonts w:cs="Arial"/>
          <w:sz w:val="24"/>
          <w:szCs w:val="24"/>
        </w:rPr>
        <w:t xml:space="preserve">The initial PLV member </w:t>
      </w:r>
      <w:r>
        <w:rPr>
          <w:rFonts w:cs="Arial"/>
          <w:sz w:val="24"/>
          <w:szCs w:val="24"/>
        </w:rPr>
        <w:t>local authorities</w:t>
      </w:r>
      <w:r w:rsidRPr="00150ABB">
        <w:rPr>
          <w:rFonts w:cs="Arial"/>
          <w:sz w:val="24"/>
          <w:szCs w:val="24"/>
        </w:rPr>
        <w:t xml:space="preserve"> will have to obtain the requisite internal authority to establish the PLV and contribute financially to its working capital.  Those London local authorities which join the PLV subsequently will need to obtain the requisite internal authority to do so </w:t>
      </w:r>
      <w:proofErr w:type="gramStart"/>
      <w:r w:rsidRPr="00150ABB">
        <w:rPr>
          <w:rFonts w:cs="Arial"/>
          <w:sz w:val="24"/>
          <w:szCs w:val="24"/>
        </w:rPr>
        <w:t>and also</w:t>
      </w:r>
      <w:proofErr w:type="gramEnd"/>
      <w:r w:rsidRPr="00150ABB">
        <w:rPr>
          <w:rFonts w:cs="Arial"/>
          <w:sz w:val="24"/>
          <w:szCs w:val="24"/>
        </w:rPr>
        <w:t xml:space="preserve"> to incur the ensuing costs of membership (a financial contribution to the working capital).  </w:t>
      </w:r>
    </w:p>
    <w:p w14:paraId="3F02DD4F" w14:textId="77777777" w:rsidR="0027287A" w:rsidRDefault="0027287A" w:rsidP="00FD6F46">
      <w:pPr>
        <w:pStyle w:val="ListParagraph"/>
        <w:spacing w:after="0" w:line="240" w:lineRule="auto"/>
        <w:ind w:left="993" w:hanging="993"/>
        <w:jc w:val="both"/>
        <w:rPr>
          <w:rFonts w:cs="Arial"/>
          <w:sz w:val="24"/>
          <w:szCs w:val="24"/>
        </w:rPr>
      </w:pPr>
    </w:p>
    <w:p w14:paraId="6BF0E65B"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150ABB">
        <w:rPr>
          <w:rFonts w:cs="Arial"/>
          <w:sz w:val="24"/>
          <w:szCs w:val="24"/>
        </w:rPr>
        <w:t>The PLV Articles and members’/governance agreement will be drafted to provide for non-member London local authorities to subsequently join the PLV by way of written application to the board of directors of the existing members, with no such application being unreasonably refused.  Membership will be contingent upon an agreed financial contribution to the working capital</w:t>
      </w:r>
      <w:r>
        <w:rPr>
          <w:rFonts w:cs="Arial"/>
          <w:sz w:val="24"/>
          <w:szCs w:val="24"/>
        </w:rPr>
        <w:t>, which will recognise previous contributions made by existing member local authorities.</w:t>
      </w:r>
    </w:p>
    <w:p w14:paraId="13C215EA" w14:textId="77777777" w:rsidR="0027287A" w:rsidRDefault="0027287A" w:rsidP="00FD6F46">
      <w:pPr>
        <w:pStyle w:val="ListParagraph"/>
        <w:spacing w:after="0" w:line="240" w:lineRule="auto"/>
        <w:ind w:left="993" w:hanging="993"/>
        <w:jc w:val="both"/>
        <w:rPr>
          <w:rFonts w:cs="Arial"/>
          <w:sz w:val="24"/>
          <w:szCs w:val="24"/>
        </w:rPr>
      </w:pPr>
    </w:p>
    <w:p w14:paraId="17CF785E" w14:textId="46DFA146" w:rsidR="0027287A" w:rsidRDefault="0027287A" w:rsidP="00FD6F46">
      <w:pPr>
        <w:pStyle w:val="ListParagraph"/>
        <w:numPr>
          <w:ilvl w:val="2"/>
          <w:numId w:val="30"/>
        </w:numPr>
        <w:spacing w:after="0" w:line="240" w:lineRule="auto"/>
        <w:ind w:left="993" w:hanging="993"/>
        <w:jc w:val="both"/>
        <w:rPr>
          <w:rFonts w:cs="Arial"/>
          <w:sz w:val="24"/>
          <w:szCs w:val="24"/>
        </w:rPr>
      </w:pPr>
      <w:r w:rsidRPr="00150ABB">
        <w:rPr>
          <w:rFonts w:cs="Arial"/>
          <w:sz w:val="24"/>
          <w:szCs w:val="24"/>
        </w:rPr>
        <w:t xml:space="preserve">To ensure operational and financial stability for the PLV, during the first five years of the PLV’s existence, PLV member </w:t>
      </w:r>
      <w:r>
        <w:rPr>
          <w:rFonts w:cs="Arial"/>
          <w:sz w:val="24"/>
          <w:szCs w:val="24"/>
        </w:rPr>
        <w:t>local authorities</w:t>
      </w:r>
      <w:r w:rsidRPr="00150ABB">
        <w:rPr>
          <w:rFonts w:cs="Arial"/>
          <w:sz w:val="24"/>
          <w:szCs w:val="24"/>
        </w:rPr>
        <w:t xml:space="preserve"> (including any </w:t>
      </w:r>
      <w:r>
        <w:rPr>
          <w:rFonts w:cs="Arial"/>
          <w:sz w:val="24"/>
          <w:szCs w:val="24"/>
        </w:rPr>
        <w:t>local authority</w:t>
      </w:r>
      <w:r w:rsidRPr="00150ABB">
        <w:rPr>
          <w:rFonts w:cs="Arial"/>
          <w:sz w:val="24"/>
          <w:szCs w:val="24"/>
        </w:rPr>
        <w:t xml:space="preserve"> who joins the PLV during this period) will be ‘locked in’ as financially contributing PLV member </w:t>
      </w:r>
      <w:r>
        <w:rPr>
          <w:rFonts w:cs="Arial"/>
          <w:sz w:val="24"/>
          <w:szCs w:val="24"/>
        </w:rPr>
        <w:t>local authorities</w:t>
      </w:r>
      <w:r w:rsidRPr="00150ABB">
        <w:rPr>
          <w:rFonts w:cs="Arial"/>
          <w:sz w:val="24"/>
          <w:szCs w:val="24"/>
        </w:rPr>
        <w:t xml:space="preserve"> for a term of five years with a break clause </w:t>
      </w:r>
      <w:r w:rsidR="00E7072E">
        <w:rPr>
          <w:rFonts w:cs="Arial"/>
          <w:sz w:val="24"/>
          <w:szCs w:val="24"/>
        </w:rPr>
        <w:t xml:space="preserve">at three years and </w:t>
      </w:r>
      <w:r w:rsidRPr="00150ABB">
        <w:rPr>
          <w:rFonts w:cs="Arial"/>
          <w:sz w:val="24"/>
          <w:szCs w:val="24"/>
        </w:rPr>
        <w:t xml:space="preserve">at the end of this term. From year six onwards, the PLV member </w:t>
      </w:r>
      <w:r>
        <w:rPr>
          <w:rFonts w:cs="Arial"/>
          <w:sz w:val="24"/>
          <w:szCs w:val="24"/>
        </w:rPr>
        <w:t>local authoritie</w:t>
      </w:r>
      <w:r w:rsidRPr="00150ABB">
        <w:rPr>
          <w:rFonts w:cs="Arial"/>
          <w:sz w:val="24"/>
          <w:szCs w:val="24"/>
        </w:rPr>
        <w:t xml:space="preserve">s (including any </w:t>
      </w:r>
      <w:r>
        <w:rPr>
          <w:rFonts w:cs="Arial"/>
          <w:sz w:val="24"/>
          <w:szCs w:val="24"/>
        </w:rPr>
        <w:t>local authority</w:t>
      </w:r>
      <w:r w:rsidRPr="00150ABB">
        <w:rPr>
          <w:rFonts w:cs="Arial"/>
          <w:sz w:val="24"/>
          <w:szCs w:val="24"/>
        </w:rPr>
        <w:t xml:space="preserve"> who joins the PLV during this period) will be ‘locked in’ for a term of 10 years, with a break clause at the end of the fifth year of the 10-year term. </w:t>
      </w:r>
    </w:p>
    <w:p w14:paraId="0D497722" w14:textId="77777777" w:rsidR="0027287A" w:rsidRPr="00150ABB" w:rsidRDefault="0027287A" w:rsidP="00FD6F46">
      <w:pPr>
        <w:pStyle w:val="ListParagraph"/>
        <w:ind w:left="993" w:hanging="993"/>
        <w:jc w:val="both"/>
        <w:rPr>
          <w:rFonts w:cs="Arial"/>
          <w:sz w:val="24"/>
          <w:szCs w:val="24"/>
        </w:rPr>
      </w:pPr>
    </w:p>
    <w:p w14:paraId="566C03AE"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150ABB">
        <w:rPr>
          <w:rFonts w:cs="Arial"/>
          <w:sz w:val="24"/>
          <w:szCs w:val="24"/>
        </w:rPr>
        <w:t>The Articles and governance agreement will be drafted to provide for a membership ‘application window’ whereby those non-PLV member LAs wishing to join the PLV are able to apply to do so in the September of each year, with their membership commencing on the 1st April of the following year (if the application is approved) to coincide with the commencement of the local authority financial year. This is assuming the applying LA will have completed its internal decision-making and governance processes prior to applying to join the PLV.</w:t>
      </w:r>
    </w:p>
    <w:p w14:paraId="08D60A1F" w14:textId="77777777" w:rsidR="0027287A" w:rsidRPr="00150ABB" w:rsidRDefault="0027287A" w:rsidP="00FD6F46">
      <w:pPr>
        <w:pStyle w:val="ListParagraph"/>
        <w:ind w:left="993" w:hanging="993"/>
        <w:jc w:val="both"/>
        <w:rPr>
          <w:rFonts w:cs="Arial"/>
          <w:sz w:val="24"/>
          <w:szCs w:val="24"/>
        </w:rPr>
      </w:pPr>
    </w:p>
    <w:p w14:paraId="164F0DEC"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150ABB">
        <w:rPr>
          <w:rFonts w:cs="Arial"/>
          <w:sz w:val="24"/>
          <w:szCs w:val="24"/>
        </w:rPr>
        <w:t>The Articles and governance agreement will also provide for PLV member LAs wishing to terminate their membership of the PLV  to serve 18 months’ notice, with their membership terminating on the 31st March in a year to coincide with the end of the local authority financial year (subject to the fixed minimum membership period).  This gives the PLV the opportunity to agree a transition plan and adjust its budgets with adequate notice.</w:t>
      </w:r>
    </w:p>
    <w:p w14:paraId="71D5D539" w14:textId="77777777" w:rsidR="0027287A" w:rsidRPr="00150ABB" w:rsidRDefault="0027287A" w:rsidP="00FD6F46">
      <w:pPr>
        <w:pStyle w:val="ListParagraph"/>
        <w:ind w:left="993" w:hanging="993"/>
        <w:jc w:val="both"/>
        <w:rPr>
          <w:rFonts w:cs="Arial"/>
          <w:sz w:val="24"/>
          <w:szCs w:val="24"/>
        </w:rPr>
      </w:pPr>
    </w:p>
    <w:p w14:paraId="3361D847"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150ABB">
        <w:rPr>
          <w:rFonts w:cs="Arial"/>
          <w:sz w:val="24"/>
          <w:szCs w:val="24"/>
        </w:rPr>
        <w:t xml:space="preserve">The Articles, governance and finance agreement(s) will provide for the PLV member LAs to provide a contribution to the working capital of the PLV to coincide with the local authority financial year.   </w:t>
      </w:r>
    </w:p>
    <w:p w14:paraId="4BB2FD46" w14:textId="77777777" w:rsidR="0027287A" w:rsidRPr="00150ABB" w:rsidRDefault="0027287A" w:rsidP="00FD6F46">
      <w:pPr>
        <w:pStyle w:val="ListParagraph"/>
        <w:ind w:left="993" w:hanging="993"/>
        <w:jc w:val="both"/>
        <w:rPr>
          <w:rFonts w:cs="Arial"/>
          <w:sz w:val="24"/>
          <w:szCs w:val="24"/>
        </w:rPr>
      </w:pPr>
    </w:p>
    <w:p w14:paraId="429C33EB" w14:textId="385DA98D" w:rsidR="0027287A" w:rsidRPr="00595917" w:rsidRDefault="0027287A" w:rsidP="00595917">
      <w:pPr>
        <w:pStyle w:val="ListParagraph"/>
        <w:numPr>
          <w:ilvl w:val="2"/>
          <w:numId w:val="30"/>
        </w:numPr>
        <w:spacing w:after="0" w:line="240" w:lineRule="auto"/>
        <w:ind w:left="993" w:hanging="993"/>
        <w:jc w:val="both"/>
        <w:rPr>
          <w:rFonts w:cs="Arial"/>
          <w:sz w:val="24"/>
          <w:szCs w:val="24"/>
        </w:rPr>
      </w:pPr>
      <w:r w:rsidRPr="00150ABB">
        <w:rPr>
          <w:rFonts w:cs="Arial"/>
          <w:sz w:val="24"/>
          <w:szCs w:val="24"/>
        </w:rPr>
        <w:t>Exit arrangements will need to provide for settlement of outstanding and/or any on-going financial contributions and liabilities of PLV member LAs which have terminated their membership of the PLV.</w:t>
      </w:r>
    </w:p>
    <w:p w14:paraId="7D808C71" w14:textId="77777777" w:rsidR="0027287A" w:rsidRPr="00121CAB" w:rsidRDefault="0027287A" w:rsidP="00FD6F46">
      <w:pPr>
        <w:pStyle w:val="ListParagraph"/>
        <w:ind w:left="993" w:hanging="993"/>
        <w:jc w:val="both"/>
        <w:rPr>
          <w:rFonts w:cs="Arial"/>
          <w:b/>
          <w:bCs/>
          <w:sz w:val="24"/>
          <w:szCs w:val="24"/>
        </w:rPr>
      </w:pPr>
    </w:p>
    <w:p w14:paraId="4798D598" w14:textId="77777777" w:rsidR="0027287A" w:rsidRPr="00121CAB" w:rsidRDefault="0027287A" w:rsidP="00FD6F46">
      <w:pPr>
        <w:pStyle w:val="ListParagraph"/>
        <w:numPr>
          <w:ilvl w:val="1"/>
          <w:numId w:val="30"/>
        </w:numPr>
        <w:spacing w:after="0" w:line="240" w:lineRule="auto"/>
        <w:ind w:left="993" w:hanging="993"/>
        <w:jc w:val="both"/>
        <w:rPr>
          <w:rFonts w:cs="Arial"/>
          <w:sz w:val="24"/>
          <w:szCs w:val="24"/>
        </w:rPr>
      </w:pPr>
      <w:r w:rsidRPr="00121CAB">
        <w:rPr>
          <w:rFonts w:cs="Arial"/>
          <w:b/>
          <w:bCs/>
          <w:sz w:val="24"/>
          <w:szCs w:val="24"/>
        </w:rPr>
        <w:t xml:space="preserve">Decision-making </w:t>
      </w:r>
    </w:p>
    <w:p w14:paraId="4D46FC83" w14:textId="77777777" w:rsidR="0027287A" w:rsidRPr="00121CAB" w:rsidRDefault="0027287A" w:rsidP="00FD6F46">
      <w:pPr>
        <w:pStyle w:val="ListParagraph"/>
        <w:spacing w:after="0" w:line="240" w:lineRule="auto"/>
        <w:ind w:left="993" w:hanging="993"/>
        <w:jc w:val="both"/>
        <w:rPr>
          <w:rFonts w:cs="Arial"/>
          <w:sz w:val="24"/>
          <w:szCs w:val="24"/>
        </w:rPr>
      </w:pPr>
    </w:p>
    <w:p w14:paraId="375214B1" w14:textId="77777777" w:rsidR="0027287A" w:rsidRPr="00121CAB" w:rsidRDefault="0027287A" w:rsidP="00FD6F46">
      <w:pPr>
        <w:pStyle w:val="ListParagraph"/>
        <w:numPr>
          <w:ilvl w:val="2"/>
          <w:numId w:val="30"/>
        </w:numPr>
        <w:spacing w:after="0" w:line="240" w:lineRule="auto"/>
        <w:ind w:left="993" w:hanging="993"/>
        <w:jc w:val="both"/>
        <w:rPr>
          <w:rFonts w:cs="Arial"/>
          <w:sz w:val="24"/>
          <w:szCs w:val="24"/>
        </w:rPr>
      </w:pPr>
      <w:r w:rsidRPr="00121CAB">
        <w:rPr>
          <w:rFonts w:cs="Arial"/>
          <w:sz w:val="24"/>
          <w:szCs w:val="24"/>
        </w:rPr>
        <w:t xml:space="preserve">The Articles and the governance agreement will be drafted to reserve certain activities and key decisions to the PLV member LAs. Such an arrangement would ensure the PLV member LAs retain control and influence over the PLV.  The ‘reserved matters’ will be limited to: </w:t>
      </w:r>
    </w:p>
    <w:p w14:paraId="62F0A1BE" w14:textId="77777777" w:rsidR="0027287A" w:rsidRDefault="0027287A" w:rsidP="00FD6F46">
      <w:pPr>
        <w:pStyle w:val="ListParagraph"/>
        <w:numPr>
          <w:ilvl w:val="0"/>
          <w:numId w:val="39"/>
        </w:numPr>
        <w:spacing w:after="0" w:line="240" w:lineRule="auto"/>
        <w:jc w:val="both"/>
        <w:rPr>
          <w:rFonts w:cs="Arial"/>
          <w:sz w:val="24"/>
          <w:szCs w:val="24"/>
        </w:rPr>
      </w:pPr>
      <w:r w:rsidRPr="00A230DE">
        <w:rPr>
          <w:rFonts w:cs="Arial"/>
          <w:sz w:val="24"/>
          <w:szCs w:val="24"/>
        </w:rPr>
        <w:t>Adopting the initial and subsequent business plans and approving any material changes to them, including which decisions are to be reserved decisions</w:t>
      </w:r>
    </w:p>
    <w:p w14:paraId="4479CEE3" w14:textId="77777777" w:rsidR="0027287A" w:rsidRDefault="0027287A" w:rsidP="00FD6F46">
      <w:pPr>
        <w:pStyle w:val="ListParagraph"/>
        <w:numPr>
          <w:ilvl w:val="0"/>
          <w:numId w:val="39"/>
        </w:numPr>
        <w:spacing w:after="0" w:line="240" w:lineRule="auto"/>
        <w:jc w:val="both"/>
        <w:rPr>
          <w:rFonts w:cs="Arial"/>
          <w:sz w:val="24"/>
          <w:szCs w:val="24"/>
        </w:rPr>
      </w:pPr>
      <w:r w:rsidRPr="00A230DE">
        <w:rPr>
          <w:rFonts w:cs="Arial"/>
          <w:sz w:val="24"/>
          <w:szCs w:val="24"/>
        </w:rPr>
        <w:t xml:space="preserve">Appointing and removing directors;  </w:t>
      </w:r>
    </w:p>
    <w:p w14:paraId="1002C4A4" w14:textId="77777777" w:rsidR="0027287A" w:rsidRDefault="0027287A" w:rsidP="00FD6F46">
      <w:pPr>
        <w:pStyle w:val="ListParagraph"/>
        <w:numPr>
          <w:ilvl w:val="0"/>
          <w:numId w:val="39"/>
        </w:numPr>
        <w:spacing w:after="0" w:line="240" w:lineRule="auto"/>
        <w:jc w:val="both"/>
        <w:rPr>
          <w:rFonts w:cs="Arial"/>
          <w:sz w:val="24"/>
          <w:szCs w:val="24"/>
        </w:rPr>
      </w:pPr>
      <w:r w:rsidRPr="00A230DE">
        <w:rPr>
          <w:rFonts w:cs="Arial"/>
          <w:sz w:val="24"/>
          <w:szCs w:val="24"/>
        </w:rPr>
        <w:t xml:space="preserve">Borrowing capital outside of the business plan; and  </w:t>
      </w:r>
    </w:p>
    <w:p w14:paraId="553E89D0" w14:textId="77777777" w:rsidR="0027287A" w:rsidRDefault="0027287A" w:rsidP="00FD6F46">
      <w:pPr>
        <w:pStyle w:val="ListParagraph"/>
        <w:numPr>
          <w:ilvl w:val="0"/>
          <w:numId w:val="39"/>
        </w:numPr>
        <w:spacing w:after="0" w:line="240" w:lineRule="auto"/>
        <w:jc w:val="both"/>
        <w:rPr>
          <w:rFonts w:cs="Arial"/>
          <w:sz w:val="24"/>
          <w:szCs w:val="24"/>
        </w:rPr>
      </w:pPr>
      <w:r w:rsidRPr="00A230DE">
        <w:rPr>
          <w:rFonts w:cs="Arial"/>
          <w:sz w:val="24"/>
          <w:szCs w:val="24"/>
        </w:rPr>
        <w:t xml:space="preserve">Approving material changes to the nature of the PLV’s business. </w:t>
      </w:r>
    </w:p>
    <w:p w14:paraId="5B39E047" w14:textId="77777777" w:rsidR="0027287A" w:rsidRDefault="0027287A" w:rsidP="00FD6F46">
      <w:pPr>
        <w:pStyle w:val="ListParagraph"/>
        <w:numPr>
          <w:ilvl w:val="0"/>
          <w:numId w:val="39"/>
        </w:numPr>
        <w:spacing w:after="0" w:line="240" w:lineRule="auto"/>
        <w:jc w:val="both"/>
        <w:rPr>
          <w:rFonts w:cs="Arial"/>
          <w:sz w:val="24"/>
          <w:szCs w:val="24"/>
        </w:rPr>
      </w:pPr>
      <w:r w:rsidRPr="00A230DE">
        <w:rPr>
          <w:rFonts w:cs="Arial"/>
          <w:sz w:val="24"/>
          <w:szCs w:val="24"/>
        </w:rPr>
        <w:t>The reserved matters will be subject to a simple majority of all those members who vote (to enable decision-making on an effective basis).  The responsibility to vote within the relevant time period for each decision will be with the voting LA. The PLV member LAs, by 75% majority of those that vote, can also direct the board to take, or refrain from taking, a specified action (this is common with a company that is structured to enable “</w:t>
      </w:r>
      <w:proofErr w:type="spellStart"/>
      <w:r w:rsidRPr="00A230DE">
        <w:rPr>
          <w:rFonts w:cs="Arial"/>
          <w:sz w:val="24"/>
          <w:szCs w:val="24"/>
        </w:rPr>
        <w:t>Teckal</w:t>
      </w:r>
      <w:proofErr w:type="spellEnd"/>
      <w:r w:rsidRPr="00A230DE">
        <w:rPr>
          <w:rFonts w:cs="Arial"/>
          <w:sz w:val="24"/>
          <w:szCs w:val="24"/>
        </w:rPr>
        <w:t xml:space="preserve">” treatment). All other non-operational decisions in relation to the PLV will be made by the PLV directors, or if appropriate for certain decisions, the PLV operational team.   </w:t>
      </w:r>
    </w:p>
    <w:p w14:paraId="565DFD53" w14:textId="77777777" w:rsidR="0027287A" w:rsidRPr="00E0726B" w:rsidRDefault="0027287A" w:rsidP="00FD6F46">
      <w:pPr>
        <w:spacing w:after="0" w:line="240" w:lineRule="auto"/>
        <w:ind w:left="993" w:hanging="993"/>
        <w:jc w:val="both"/>
        <w:rPr>
          <w:rFonts w:cs="Arial"/>
          <w:sz w:val="24"/>
          <w:szCs w:val="24"/>
        </w:rPr>
      </w:pPr>
    </w:p>
    <w:p w14:paraId="6ECC4AD1"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567D6D">
        <w:rPr>
          <w:rFonts w:cs="Arial"/>
          <w:sz w:val="24"/>
          <w:szCs w:val="24"/>
        </w:rPr>
        <w:t>The reserved matters will not include decisions which are otherwise covered by company law e.g. amendment of the Articles by special resolution (75% of those voting at a general meeting or entitled to vote if by written resolution).</w:t>
      </w:r>
    </w:p>
    <w:p w14:paraId="2E5F22D2" w14:textId="77777777" w:rsidR="0027287A" w:rsidRDefault="0027287A" w:rsidP="00FD6F46">
      <w:pPr>
        <w:pStyle w:val="ListParagraph"/>
        <w:spacing w:after="0" w:line="240" w:lineRule="auto"/>
        <w:ind w:left="993" w:hanging="993"/>
        <w:jc w:val="both"/>
        <w:rPr>
          <w:rFonts w:cs="Arial"/>
          <w:sz w:val="24"/>
          <w:szCs w:val="24"/>
        </w:rPr>
      </w:pPr>
    </w:p>
    <w:p w14:paraId="12C7A58A" w14:textId="77777777" w:rsidR="0027287A" w:rsidRPr="00121CAB" w:rsidRDefault="0027287A" w:rsidP="00FD6F46">
      <w:pPr>
        <w:pStyle w:val="ListParagraph"/>
        <w:numPr>
          <w:ilvl w:val="1"/>
          <w:numId w:val="30"/>
        </w:numPr>
        <w:spacing w:after="0" w:line="240" w:lineRule="auto"/>
        <w:ind w:left="993" w:hanging="993"/>
        <w:jc w:val="both"/>
        <w:rPr>
          <w:rFonts w:cs="Arial"/>
          <w:sz w:val="24"/>
          <w:szCs w:val="24"/>
        </w:rPr>
      </w:pPr>
      <w:r w:rsidRPr="00121CAB">
        <w:rPr>
          <w:rFonts w:cs="Arial"/>
          <w:b/>
          <w:bCs/>
          <w:sz w:val="24"/>
          <w:szCs w:val="24"/>
        </w:rPr>
        <w:t>PLV Joint Committee</w:t>
      </w:r>
    </w:p>
    <w:p w14:paraId="10264B0B" w14:textId="77777777" w:rsidR="0027287A" w:rsidRDefault="0027287A" w:rsidP="00FD6F46">
      <w:pPr>
        <w:pStyle w:val="ListParagraph"/>
        <w:spacing w:after="0" w:line="240" w:lineRule="auto"/>
        <w:ind w:left="993" w:hanging="993"/>
        <w:jc w:val="both"/>
        <w:rPr>
          <w:rFonts w:cs="Arial"/>
          <w:b/>
          <w:bCs/>
          <w:sz w:val="24"/>
          <w:szCs w:val="24"/>
        </w:rPr>
      </w:pPr>
    </w:p>
    <w:p w14:paraId="2819A968" w14:textId="781D7C57" w:rsidR="0027287A" w:rsidRPr="00C84277" w:rsidRDefault="0027287A" w:rsidP="00FD6F46">
      <w:pPr>
        <w:pStyle w:val="ListParagraph"/>
        <w:numPr>
          <w:ilvl w:val="2"/>
          <w:numId w:val="30"/>
        </w:numPr>
        <w:spacing w:after="0" w:line="240" w:lineRule="auto"/>
        <w:ind w:left="993" w:hanging="993"/>
        <w:jc w:val="both"/>
        <w:rPr>
          <w:rFonts w:cs="Arial"/>
          <w:sz w:val="24"/>
          <w:szCs w:val="24"/>
        </w:rPr>
      </w:pPr>
      <w:r w:rsidRPr="00C84277">
        <w:rPr>
          <w:rFonts w:cs="Arial"/>
          <w:sz w:val="24"/>
          <w:szCs w:val="24"/>
        </w:rPr>
        <w:t xml:space="preserve">The governance arrangements will provide for a joint committee of the PLV member LAs to comprise the Directors of Children’s Services or similarly senior and appropriately skilled officers of the members’ local authorities. The members of the joint committee will each act as a representative of their respective local authority at “shareholder/owner” level. The joint committee will be involved in approving the PLV’s business plan, budget and the other reserved matters to be decided on behalf of the PLV member local authorities as listed in paragraph </w:t>
      </w:r>
      <w:r w:rsidR="00EE5A0D" w:rsidRPr="00C84277">
        <w:rPr>
          <w:rFonts w:cs="Arial"/>
          <w:sz w:val="24"/>
          <w:szCs w:val="24"/>
        </w:rPr>
        <w:t>2.7.1</w:t>
      </w:r>
      <w:r w:rsidRPr="00C84277">
        <w:rPr>
          <w:rFonts w:cs="Arial"/>
          <w:sz w:val="24"/>
          <w:szCs w:val="24"/>
        </w:rPr>
        <w:t xml:space="preserve"> (not including matters covered by company law e.g. amendment of the Articles which requires a special resolution), without the conflicts of interest that board directors can face. </w:t>
      </w:r>
    </w:p>
    <w:p w14:paraId="7B84CE66" w14:textId="77777777" w:rsidR="0027287A" w:rsidRDefault="0027287A" w:rsidP="00FD6F46">
      <w:pPr>
        <w:pStyle w:val="ListParagraph"/>
        <w:spacing w:after="0" w:line="240" w:lineRule="auto"/>
        <w:ind w:left="993" w:hanging="993"/>
        <w:jc w:val="both"/>
        <w:rPr>
          <w:rFonts w:cs="Arial"/>
          <w:sz w:val="24"/>
          <w:szCs w:val="24"/>
        </w:rPr>
      </w:pPr>
    </w:p>
    <w:p w14:paraId="30EF142B"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5A1868">
        <w:rPr>
          <w:rFonts w:cs="Arial"/>
          <w:sz w:val="24"/>
          <w:szCs w:val="24"/>
        </w:rPr>
        <w:t xml:space="preserve">The joint committee will operate under agreed terms of reference. The PLV board’s regular reporting to the joint committee will be provided for in the governance agreement, which will also provide for directors or officers of the PLV (e.g. the operational team), in exceptional circumstances, to attend and </w:t>
      </w:r>
      <w:r w:rsidRPr="005A1868">
        <w:rPr>
          <w:rFonts w:cs="Arial"/>
          <w:sz w:val="24"/>
          <w:szCs w:val="24"/>
        </w:rPr>
        <w:lastRenderedPageBreak/>
        <w:t xml:space="preserve">answer questions at appropriate meetings of the PLV member </w:t>
      </w:r>
      <w:r>
        <w:rPr>
          <w:rFonts w:cs="Arial"/>
          <w:sz w:val="24"/>
          <w:szCs w:val="24"/>
        </w:rPr>
        <w:t>local authorities</w:t>
      </w:r>
      <w:r w:rsidRPr="005A1868">
        <w:rPr>
          <w:rFonts w:cs="Arial"/>
          <w:sz w:val="24"/>
          <w:szCs w:val="24"/>
        </w:rPr>
        <w:t xml:space="preserve">, their executive and committees. </w:t>
      </w:r>
    </w:p>
    <w:p w14:paraId="5EE58BDD" w14:textId="77777777" w:rsidR="0027287A" w:rsidRPr="00E0726B" w:rsidRDefault="0027287A" w:rsidP="00FD6F46">
      <w:pPr>
        <w:spacing w:after="0" w:line="240" w:lineRule="auto"/>
        <w:ind w:left="993" w:hanging="993"/>
        <w:jc w:val="both"/>
        <w:rPr>
          <w:rFonts w:cs="Arial"/>
          <w:sz w:val="24"/>
          <w:szCs w:val="24"/>
        </w:rPr>
      </w:pPr>
    </w:p>
    <w:p w14:paraId="273379C0" w14:textId="77777777" w:rsidR="0027287A" w:rsidRDefault="0027287A" w:rsidP="00FD6F46">
      <w:pPr>
        <w:pStyle w:val="ListParagraph"/>
        <w:numPr>
          <w:ilvl w:val="1"/>
          <w:numId w:val="30"/>
        </w:numPr>
        <w:spacing w:after="0" w:line="240" w:lineRule="auto"/>
        <w:ind w:left="993" w:hanging="993"/>
        <w:jc w:val="both"/>
        <w:rPr>
          <w:rFonts w:cs="Arial"/>
          <w:sz w:val="24"/>
          <w:szCs w:val="24"/>
        </w:rPr>
      </w:pPr>
      <w:r w:rsidRPr="008D260B">
        <w:rPr>
          <w:rFonts w:cs="Arial"/>
          <w:sz w:val="24"/>
          <w:szCs w:val="24"/>
        </w:rPr>
        <w:t>Additional public bodies involved in the project, such as NHS bodies</w:t>
      </w:r>
      <w:r>
        <w:rPr>
          <w:rFonts w:cs="Arial"/>
          <w:sz w:val="24"/>
          <w:szCs w:val="24"/>
        </w:rPr>
        <w:t xml:space="preserve"> </w:t>
      </w:r>
      <w:r w:rsidRPr="008D260B">
        <w:rPr>
          <w:rFonts w:cs="Arial"/>
          <w:sz w:val="24"/>
          <w:szCs w:val="24"/>
        </w:rPr>
        <w:t xml:space="preserve">and </w:t>
      </w:r>
      <w:r>
        <w:rPr>
          <w:rFonts w:cs="Arial"/>
          <w:sz w:val="24"/>
          <w:szCs w:val="24"/>
        </w:rPr>
        <w:t xml:space="preserve">the </w:t>
      </w:r>
      <w:r w:rsidRPr="008D260B">
        <w:rPr>
          <w:rFonts w:cs="Arial"/>
          <w:sz w:val="24"/>
          <w:szCs w:val="24"/>
        </w:rPr>
        <w:t>M</w:t>
      </w:r>
      <w:r>
        <w:rPr>
          <w:rFonts w:cs="Arial"/>
          <w:sz w:val="24"/>
          <w:szCs w:val="24"/>
        </w:rPr>
        <w:t xml:space="preserve">ayor’s </w:t>
      </w:r>
      <w:r w:rsidRPr="008D260B">
        <w:rPr>
          <w:rFonts w:cs="Arial"/>
          <w:sz w:val="24"/>
          <w:szCs w:val="24"/>
        </w:rPr>
        <w:t>O</w:t>
      </w:r>
      <w:r>
        <w:rPr>
          <w:rFonts w:cs="Arial"/>
          <w:sz w:val="24"/>
          <w:szCs w:val="24"/>
        </w:rPr>
        <w:t xml:space="preserve">ffice for </w:t>
      </w:r>
      <w:r w:rsidRPr="008D260B">
        <w:rPr>
          <w:rFonts w:cs="Arial"/>
          <w:sz w:val="24"/>
          <w:szCs w:val="24"/>
        </w:rPr>
        <w:t>P</w:t>
      </w:r>
      <w:r>
        <w:rPr>
          <w:rFonts w:cs="Arial"/>
          <w:sz w:val="24"/>
          <w:szCs w:val="24"/>
        </w:rPr>
        <w:t xml:space="preserve">olicing </w:t>
      </w:r>
      <w:proofErr w:type="gramStart"/>
      <w:r w:rsidRPr="008D260B">
        <w:rPr>
          <w:rFonts w:cs="Arial"/>
          <w:sz w:val="24"/>
          <w:szCs w:val="24"/>
        </w:rPr>
        <w:t>A</w:t>
      </w:r>
      <w:r>
        <w:rPr>
          <w:rFonts w:cs="Arial"/>
          <w:sz w:val="24"/>
          <w:szCs w:val="24"/>
        </w:rPr>
        <w:t>nd</w:t>
      </w:r>
      <w:proofErr w:type="gramEnd"/>
      <w:r>
        <w:rPr>
          <w:rFonts w:cs="Arial"/>
          <w:sz w:val="24"/>
          <w:szCs w:val="24"/>
        </w:rPr>
        <w:t xml:space="preserve"> </w:t>
      </w:r>
      <w:r w:rsidRPr="008D260B">
        <w:rPr>
          <w:rFonts w:cs="Arial"/>
          <w:sz w:val="24"/>
          <w:szCs w:val="24"/>
        </w:rPr>
        <w:t>C</w:t>
      </w:r>
      <w:r>
        <w:rPr>
          <w:rFonts w:cs="Arial"/>
          <w:sz w:val="24"/>
          <w:szCs w:val="24"/>
        </w:rPr>
        <w:t>rime</w:t>
      </w:r>
      <w:r w:rsidRPr="008D260B">
        <w:rPr>
          <w:rFonts w:cs="Arial"/>
          <w:sz w:val="24"/>
          <w:szCs w:val="24"/>
        </w:rPr>
        <w:t>, will be able to sit on the joint committee as observers. The observers’ role will be subject to the T</w:t>
      </w:r>
      <w:r>
        <w:rPr>
          <w:rFonts w:cs="Arial"/>
          <w:sz w:val="24"/>
          <w:szCs w:val="24"/>
        </w:rPr>
        <w:t xml:space="preserve">erms </w:t>
      </w:r>
      <w:r w:rsidRPr="008D260B">
        <w:rPr>
          <w:rFonts w:cs="Arial"/>
          <w:sz w:val="24"/>
          <w:szCs w:val="24"/>
        </w:rPr>
        <w:t>o</w:t>
      </w:r>
      <w:r>
        <w:rPr>
          <w:rFonts w:cs="Arial"/>
          <w:sz w:val="24"/>
          <w:szCs w:val="24"/>
        </w:rPr>
        <w:t xml:space="preserve">f </w:t>
      </w:r>
      <w:r w:rsidRPr="008D260B">
        <w:rPr>
          <w:rFonts w:cs="Arial"/>
          <w:sz w:val="24"/>
          <w:szCs w:val="24"/>
        </w:rPr>
        <w:t>R</w:t>
      </w:r>
      <w:r>
        <w:rPr>
          <w:rFonts w:cs="Arial"/>
          <w:sz w:val="24"/>
          <w:szCs w:val="24"/>
        </w:rPr>
        <w:t>eference</w:t>
      </w:r>
      <w:r w:rsidRPr="008D260B">
        <w:rPr>
          <w:rFonts w:cs="Arial"/>
          <w:sz w:val="24"/>
          <w:szCs w:val="24"/>
        </w:rPr>
        <w:t xml:space="preserve"> and governance agreement and the observers will be able to attend and participate in meetings of the joint committee but will not be able to vote.  It is intended that the facilitation of the observers in this way will provide for the engagement and involvement in the project of relevant public bodies, while ensuring the PLV has the freedom it needs to achieve its objectives and marking a distinction between the LAs, as owners of the PLV and the legitimate interests of the other stakeholders.</w:t>
      </w:r>
    </w:p>
    <w:p w14:paraId="7CD273C4" w14:textId="77777777" w:rsidR="0027287A" w:rsidRDefault="0027287A" w:rsidP="00FD6F46">
      <w:pPr>
        <w:pStyle w:val="ListParagraph"/>
        <w:spacing w:after="0" w:line="240" w:lineRule="auto"/>
        <w:ind w:left="993" w:hanging="993"/>
        <w:jc w:val="both"/>
        <w:rPr>
          <w:rFonts w:cs="Arial"/>
          <w:sz w:val="24"/>
          <w:szCs w:val="24"/>
        </w:rPr>
      </w:pPr>
    </w:p>
    <w:p w14:paraId="30B02F2C" w14:textId="77777777" w:rsidR="0027287A" w:rsidRPr="008639AA" w:rsidRDefault="0027287A" w:rsidP="00FD6F46">
      <w:pPr>
        <w:pStyle w:val="ListParagraph"/>
        <w:numPr>
          <w:ilvl w:val="1"/>
          <w:numId w:val="30"/>
        </w:numPr>
        <w:spacing w:after="0" w:line="240" w:lineRule="auto"/>
        <w:ind w:left="993" w:hanging="993"/>
        <w:jc w:val="both"/>
        <w:rPr>
          <w:rFonts w:cs="Arial"/>
          <w:sz w:val="24"/>
          <w:szCs w:val="24"/>
        </w:rPr>
      </w:pPr>
      <w:r w:rsidRPr="00E0726B">
        <w:rPr>
          <w:rFonts w:cs="Arial"/>
          <w:b/>
          <w:bCs/>
          <w:sz w:val="24"/>
          <w:szCs w:val="24"/>
        </w:rPr>
        <w:t>The Board of Director</w:t>
      </w:r>
      <w:r>
        <w:rPr>
          <w:rFonts w:cs="Arial"/>
          <w:b/>
          <w:bCs/>
          <w:sz w:val="24"/>
          <w:szCs w:val="24"/>
        </w:rPr>
        <w:t>s</w:t>
      </w:r>
    </w:p>
    <w:p w14:paraId="720E8652" w14:textId="77777777" w:rsidR="0027287A" w:rsidRPr="008639AA" w:rsidRDefault="0027287A" w:rsidP="00FD6F46">
      <w:pPr>
        <w:pStyle w:val="ListParagraph"/>
        <w:ind w:left="993" w:hanging="993"/>
        <w:jc w:val="both"/>
        <w:rPr>
          <w:rFonts w:cs="Arial"/>
          <w:sz w:val="24"/>
          <w:szCs w:val="24"/>
        </w:rPr>
      </w:pPr>
    </w:p>
    <w:p w14:paraId="3243E1BD"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8639AA">
        <w:rPr>
          <w:rFonts w:cs="Arial"/>
          <w:sz w:val="24"/>
          <w:szCs w:val="24"/>
        </w:rPr>
        <w:t xml:space="preserve">The board will be comprised of 11 directors: </w:t>
      </w:r>
    </w:p>
    <w:p w14:paraId="7137E381" w14:textId="77777777" w:rsidR="0027287A" w:rsidRDefault="0027287A" w:rsidP="006365A8">
      <w:pPr>
        <w:pStyle w:val="ListParagraph"/>
        <w:numPr>
          <w:ilvl w:val="3"/>
          <w:numId w:val="30"/>
        </w:numPr>
        <w:spacing w:after="0" w:line="240" w:lineRule="auto"/>
        <w:ind w:left="1701" w:hanging="992"/>
        <w:jc w:val="both"/>
        <w:rPr>
          <w:rFonts w:cs="Arial"/>
          <w:sz w:val="24"/>
          <w:szCs w:val="24"/>
        </w:rPr>
      </w:pPr>
      <w:r w:rsidRPr="008639AA">
        <w:rPr>
          <w:rFonts w:cs="Arial"/>
          <w:sz w:val="24"/>
          <w:szCs w:val="24"/>
        </w:rPr>
        <w:t>A chairperson</w:t>
      </w:r>
      <w:r>
        <w:rPr>
          <w:rFonts w:cs="Arial"/>
          <w:sz w:val="24"/>
          <w:szCs w:val="24"/>
        </w:rPr>
        <w:t xml:space="preserve"> - </w:t>
      </w:r>
      <w:r w:rsidRPr="008639AA">
        <w:rPr>
          <w:rFonts w:cs="Arial"/>
          <w:sz w:val="24"/>
          <w:szCs w:val="24"/>
        </w:rPr>
        <w:t xml:space="preserve">to provide for political ownership, the board’s chairperson will be the London Councils’ Lead Executive Member for Schools and Children’s Services at any given time. The chairperson will have a casting vote to guard against deadlock in board decisions. </w:t>
      </w:r>
    </w:p>
    <w:p w14:paraId="081FAF86" w14:textId="77777777" w:rsidR="0027287A" w:rsidRDefault="0027287A" w:rsidP="006365A8">
      <w:pPr>
        <w:pStyle w:val="ListParagraph"/>
        <w:numPr>
          <w:ilvl w:val="3"/>
          <w:numId w:val="30"/>
        </w:numPr>
        <w:spacing w:after="0" w:line="240" w:lineRule="auto"/>
        <w:ind w:left="1701" w:hanging="992"/>
        <w:jc w:val="both"/>
        <w:rPr>
          <w:rFonts w:cs="Arial"/>
          <w:sz w:val="24"/>
          <w:szCs w:val="24"/>
        </w:rPr>
      </w:pPr>
      <w:r w:rsidRPr="008639AA">
        <w:rPr>
          <w:rFonts w:cs="Arial"/>
          <w:sz w:val="24"/>
          <w:szCs w:val="24"/>
        </w:rPr>
        <w:t xml:space="preserve">Six representative directors, these will comprise senior officers of the PLV member </w:t>
      </w:r>
      <w:r>
        <w:rPr>
          <w:rFonts w:cs="Arial"/>
          <w:sz w:val="24"/>
          <w:szCs w:val="24"/>
        </w:rPr>
        <w:t>local authorities</w:t>
      </w:r>
      <w:r w:rsidRPr="008639AA">
        <w:rPr>
          <w:rFonts w:cs="Arial"/>
          <w:sz w:val="24"/>
          <w:szCs w:val="24"/>
        </w:rPr>
        <w:t xml:space="preserve"> appointed to bring oversight, experience and particular skills which would be advantageous to the PLV.  They would not be full time, not remunerated or employed by the PLV and, as detailed above, will serve a fixed term of up to five years. The directorship shall be automatically terminated upon the cessation of their employment with the PLV member </w:t>
      </w:r>
      <w:r>
        <w:rPr>
          <w:rFonts w:cs="Arial"/>
          <w:sz w:val="24"/>
          <w:szCs w:val="24"/>
        </w:rPr>
        <w:t>local authority and t</w:t>
      </w:r>
      <w:r w:rsidRPr="008639AA">
        <w:rPr>
          <w:rFonts w:cs="Arial"/>
          <w:sz w:val="24"/>
          <w:szCs w:val="24"/>
        </w:rPr>
        <w:t xml:space="preserve">heir incumbent will take on the role of PLV director for the remainder of the five-year term. An officer placed on the board can be provided with an indemnity pursuant to the Local Authorities (Indemnities for Members and Officers) Order 2004 for their actions in the role </w:t>
      </w:r>
      <w:proofErr w:type="gramStart"/>
      <w:r w:rsidRPr="008639AA">
        <w:rPr>
          <w:rFonts w:cs="Arial"/>
          <w:sz w:val="24"/>
          <w:szCs w:val="24"/>
        </w:rPr>
        <w:t>as long as</w:t>
      </w:r>
      <w:proofErr w:type="gramEnd"/>
      <w:r w:rsidRPr="008639AA">
        <w:rPr>
          <w:rFonts w:cs="Arial"/>
          <w:sz w:val="24"/>
          <w:szCs w:val="24"/>
        </w:rPr>
        <w:t xml:space="preserve"> their actions are taken legally, honestly and in good faith.</w:t>
      </w:r>
    </w:p>
    <w:p w14:paraId="429D4B45" w14:textId="77777777" w:rsidR="0027287A" w:rsidRDefault="0027287A" w:rsidP="006365A8">
      <w:pPr>
        <w:pStyle w:val="ListParagraph"/>
        <w:numPr>
          <w:ilvl w:val="3"/>
          <w:numId w:val="30"/>
        </w:numPr>
        <w:spacing w:after="0" w:line="240" w:lineRule="auto"/>
        <w:ind w:left="1701" w:hanging="992"/>
        <w:jc w:val="both"/>
        <w:rPr>
          <w:rFonts w:cs="Arial"/>
          <w:sz w:val="24"/>
          <w:szCs w:val="24"/>
        </w:rPr>
      </w:pPr>
      <w:r w:rsidRPr="008639AA">
        <w:rPr>
          <w:rFonts w:cs="Arial"/>
          <w:sz w:val="24"/>
          <w:szCs w:val="24"/>
        </w:rPr>
        <w:t xml:space="preserve">Three independent directors shall be appointed following a recruitment process. They will not be full-time, not remunerated (beyond reasonable expenses) or employed by the PLV and they will serve for a fixed term for up to five years. The PLV will have to take out indemnity insurance for them; and </w:t>
      </w:r>
    </w:p>
    <w:p w14:paraId="275D7A9F" w14:textId="77777777" w:rsidR="0027287A" w:rsidRDefault="0027287A" w:rsidP="006365A8">
      <w:pPr>
        <w:pStyle w:val="ListParagraph"/>
        <w:numPr>
          <w:ilvl w:val="3"/>
          <w:numId w:val="30"/>
        </w:numPr>
        <w:spacing w:after="0" w:line="240" w:lineRule="auto"/>
        <w:ind w:left="1701" w:hanging="992"/>
        <w:jc w:val="both"/>
        <w:rPr>
          <w:rFonts w:cs="Arial"/>
          <w:sz w:val="24"/>
          <w:szCs w:val="24"/>
        </w:rPr>
      </w:pPr>
      <w:r w:rsidRPr="008639AA">
        <w:rPr>
          <w:rFonts w:cs="Arial"/>
          <w:sz w:val="24"/>
          <w:szCs w:val="24"/>
        </w:rPr>
        <w:t>A director appointed from the members of the London Society of Treasurers.  This is to provide for the financial oversight of the board.</w:t>
      </w:r>
    </w:p>
    <w:p w14:paraId="4835F676" w14:textId="77777777" w:rsidR="0027287A" w:rsidRDefault="0027287A" w:rsidP="00FD6F46">
      <w:pPr>
        <w:pStyle w:val="ListParagraph"/>
        <w:spacing w:after="0" w:line="240" w:lineRule="auto"/>
        <w:ind w:left="993" w:hanging="993"/>
        <w:jc w:val="both"/>
        <w:rPr>
          <w:rFonts w:cs="Arial"/>
          <w:sz w:val="24"/>
          <w:szCs w:val="24"/>
        </w:rPr>
      </w:pPr>
    </w:p>
    <w:p w14:paraId="593CD865" w14:textId="77777777" w:rsidR="0027287A" w:rsidRPr="00372A5B" w:rsidRDefault="0027287A" w:rsidP="00FD6F46">
      <w:pPr>
        <w:pStyle w:val="ListParagraph"/>
        <w:numPr>
          <w:ilvl w:val="1"/>
          <w:numId w:val="30"/>
        </w:numPr>
        <w:spacing w:after="0" w:line="240" w:lineRule="auto"/>
        <w:ind w:left="993" w:hanging="993"/>
        <w:jc w:val="both"/>
        <w:rPr>
          <w:rFonts w:cs="Arial"/>
          <w:sz w:val="24"/>
          <w:szCs w:val="24"/>
        </w:rPr>
      </w:pPr>
      <w:r w:rsidRPr="00372A5B">
        <w:rPr>
          <w:rFonts w:cs="Arial"/>
          <w:b/>
          <w:bCs/>
          <w:sz w:val="24"/>
          <w:szCs w:val="24"/>
        </w:rPr>
        <w:t>Public Procurement</w:t>
      </w:r>
    </w:p>
    <w:p w14:paraId="0E467821" w14:textId="77777777" w:rsidR="0027287A" w:rsidRPr="00372A5B" w:rsidRDefault="0027287A" w:rsidP="00FD6F46">
      <w:pPr>
        <w:pStyle w:val="ListParagraph"/>
        <w:spacing w:after="0" w:line="240" w:lineRule="auto"/>
        <w:ind w:left="993" w:hanging="993"/>
        <w:jc w:val="both"/>
        <w:rPr>
          <w:rFonts w:cs="Arial"/>
          <w:sz w:val="24"/>
          <w:szCs w:val="24"/>
        </w:rPr>
      </w:pPr>
    </w:p>
    <w:p w14:paraId="407B50DF" w14:textId="6CCEF5AE" w:rsidR="0027287A" w:rsidRDefault="0027287A" w:rsidP="00FD6F46">
      <w:pPr>
        <w:pStyle w:val="ListParagraph"/>
        <w:numPr>
          <w:ilvl w:val="2"/>
          <w:numId w:val="30"/>
        </w:numPr>
        <w:spacing w:after="0" w:line="240" w:lineRule="auto"/>
        <w:ind w:left="993" w:hanging="993"/>
        <w:jc w:val="both"/>
        <w:rPr>
          <w:rFonts w:cs="Arial"/>
          <w:sz w:val="24"/>
          <w:szCs w:val="24"/>
        </w:rPr>
      </w:pPr>
      <w:r w:rsidRPr="00372A5B">
        <w:rPr>
          <w:rFonts w:cs="Arial"/>
          <w:sz w:val="24"/>
          <w:szCs w:val="24"/>
        </w:rPr>
        <w:t xml:space="preserve">Ordinarily the services that are commissioned in relation to a child might be reasonably categorised as “Social work services with accommodation” (CPV Code 85311000-2) – these are subject to what is known as “the light touch regime” (“LTR”). LTR services benefit from a significantly higher competitive tendering threshold </w:t>
      </w:r>
      <w:r w:rsidR="000343BD">
        <w:rPr>
          <w:rFonts w:cs="Arial"/>
          <w:sz w:val="24"/>
          <w:szCs w:val="24"/>
        </w:rPr>
        <w:t>(</w:t>
      </w:r>
      <w:r w:rsidR="00D3038F" w:rsidRPr="000343BD">
        <w:rPr>
          <w:rFonts w:cs="Arial"/>
          <w:color w:val="201F1E"/>
          <w:sz w:val="24"/>
          <w:szCs w:val="24"/>
          <w:shd w:val="clear" w:color="auto" w:fill="FFFFFF"/>
        </w:rPr>
        <w:t>£663,540</w:t>
      </w:r>
      <w:r w:rsidRPr="00372A5B">
        <w:rPr>
          <w:rFonts w:cs="Arial"/>
          <w:sz w:val="24"/>
          <w:szCs w:val="24"/>
        </w:rPr>
        <w:t xml:space="preserve">) than for other services and greater flexibility in the design and operation of public procurement processes. </w:t>
      </w:r>
    </w:p>
    <w:p w14:paraId="55DA4E68" w14:textId="77777777" w:rsidR="0027287A" w:rsidRDefault="0027287A" w:rsidP="00FD6F46">
      <w:pPr>
        <w:pStyle w:val="ListParagraph"/>
        <w:spacing w:after="0" w:line="240" w:lineRule="auto"/>
        <w:ind w:left="993" w:hanging="993"/>
        <w:jc w:val="both"/>
        <w:rPr>
          <w:rFonts w:cs="Arial"/>
          <w:sz w:val="24"/>
          <w:szCs w:val="24"/>
        </w:rPr>
      </w:pPr>
    </w:p>
    <w:p w14:paraId="32FECBFE" w14:textId="77777777" w:rsidR="0027287A" w:rsidRDefault="0027287A" w:rsidP="00FD6F46">
      <w:pPr>
        <w:pStyle w:val="ListParagraph"/>
        <w:numPr>
          <w:ilvl w:val="2"/>
          <w:numId w:val="30"/>
        </w:numPr>
        <w:spacing w:after="0" w:line="240" w:lineRule="auto"/>
        <w:ind w:left="993" w:hanging="993"/>
        <w:jc w:val="both"/>
        <w:rPr>
          <w:rFonts w:cs="Arial"/>
          <w:sz w:val="24"/>
          <w:szCs w:val="24"/>
        </w:rPr>
      </w:pPr>
      <w:r w:rsidRPr="00372A5B">
        <w:rPr>
          <w:rFonts w:cs="Arial"/>
          <w:sz w:val="24"/>
          <w:szCs w:val="24"/>
        </w:rPr>
        <w:t>However, it is worth exploring the establishment of a joint vehicle that will not be subject to the competitive tendering requirements that councils would otherwise be subject to</w:t>
      </w:r>
      <w:r>
        <w:rPr>
          <w:rFonts w:cs="Arial"/>
          <w:sz w:val="24"/>
          <w:szCs w:val="24"/>
        </w:rPr>
        <w:t>.</w:t>
      </w:r>
    </w:p>
    <w:p w14:paraId="73E48B70" w14:textId="77777777" w:rsidR="0027287A" w:rsidRPr="00372A5B" w:rsidRDefault="0027287A" w:rsidP="00FD6F46">
      <w:pPr>
        <w:pStyle w:val="ListParagraph"/>
        <w:ind w:left="993" w:hanging="993"/>
        <w:jc w:val="both"/>
        <w:rPr>
          <w:rFonts w:cs="Arial"/>
          <w:sz w:val="24"/>
          <w:szCs w:val="24"/>
        </w:rPr>
      </w:pPr>
    </w:p>
    <w:p w14:paraId="21C6426C" w14:textId="77777777" w:rsidR="0027287A" w:rsidRPr="00372A5B" w:rsidRDefault="0027287A" w:rsidP="00FD6F46">
      <w:pPr>
        <w:pStyle w:val="ListParagraph"/>
        <w:numPr>
          <w:ilvl w:val="2"/>
          <w:numId w:val="30"/>
        </w:numPr>
        <w:spacing w:after="0" w:line="240" w:lineRule="auto"/>
        <w:ind w:left="993" w:hanging="993"/>
        <w:jc w:val="both"/>
        <w:rPr>
          <w:rFonts w:cs="Arial"/>
          <w:sz w:val="24"/>
          <w:szCs w:val="24"/>
        </w:rPr>
      </w:pPr>
      <w:r w:rsidRPr="00372A5B">
        <w:rPr>
          <w:rFonts w:cs="Arial"/>
          <w:sz w:val="24"/>
          <w:szCs w:val="24"/>
        </w:rPr>
        <w:t>There are two exceptions in PCR 2015 to the requirement for competitive tendering that enable the commissioning of services directly from either one or more lead authority or a jointly owned vehicle. These are set out in Regulation 12 PCR 2015</w:t>
      </w:r>
    </w:p>
    <w:p w14:paraId="4DEEF117" w14:textId="77777777" w:rsidR="0027287A" w:rsidRDefault="0027287A" w:rsidP="00FD6F46">
      <w:pPr>
        <w:pStyle w:val="ListParagraph"/>
        <w:numPr>
          <w:ilvl w:val="0"/>
          <w:numId w:val="40"/>
        </w:numPr>
        <w:spacing w:after="0" w:line="240" w:lineRule="auto"/>
        <w:jc w:val="both"/>
        <w:rPr>
          <w:rFonts w:cs="Arial"/>
          <w:sz w:val="24"/>
          <w:szCs w:val="24"/>
        </w:rPr>
      </w:pPr>
      <w:r w:rsidRPr="00484FFC">
        <w:rPr>
          <w:rFonts w:cs="Arial"/>
          <w:sz w:val="24"/>
          <w:szCs w:val="24"/>
        </w:rPr>
        <w:t xml:space="preserve">public services co-operation arrangement; </w:t>
      </w:r>
    </w:p>
    <w:p w14:paraId="62A3E09C" w14:textId="77777777" w:rsidR="0027287A" w:rsidRDefault="0027287A" w:rsidP="00FD6F46">
      <w:pPr>
        <w:pStyle w:val="ListParagraph"/>
        <w:numPr>
          <w:ilvl w:val="0"/>
          <w:numId w:val="40"/>
        </w:numPr>
        <w:spacing w:after="0" w:line="240" w:lineRule="auto"/>
        <w:jc w:val="both"/>
        <w:rPr>
          <w:rFonts w:cs="Arial"/>
          <w:sz w:val="24"/>
          <w:szCs w:val="24"/>
        </w:rPr>
      </w:pPr>
      <w:r w:rsidRPr="00484FFC">
        <w:rPr>
          <w:rFonts w:cs="Arial"/>
          <w:sz w:val="24"/>
          <w:szCs w:val="24"/>
        </w:rPr>
        <w:t>a “</w:t>
      </w:r>
      <w:proofErr w:type="spellStart"/>
      <w:r w:rsidRPr="00484FFC">
        <w:rPr>
          <w:rFonts w:cs="Arial"/>
          <w:sz w:val="24"/>
          <w:szCs w:val="24"/>
        </w:rPr>
        <w:t>Teckal</w:t>
      </w:r>
      <w:proofErr w:type="spellEnd"/>
      <w:r w:rsidRPr="00484FFC">
        <w:rPr>
          <w:rFonts w:cs="Arial"/>
          <w:sz w:val="24"/>
          <w:szCs w:val="24"/>
        </w:rPr>
        <w:t>” vehicle</w:t>
      </w:r>
    </w:p>
    <w:p w14:paraId="43ECB808" w14:textId="77777777" w:rsidR="0027287A" w:rsidRDefault="0027287A" w:rsidP="00FD6F46">
      <w:pPr>
        <w:pStyle w:val="ListParagraph"/>
        <w:spacing w:after="0" w:line="240" w:lineRule="auto"/>
        <w:ind w:left="993" w:hanging="993"/>
        <w:jc w:val="both"/>
        <w:rPr>
          <w:rFonts w:cs="Arial"/>
          <w:sz w:val="24"/>
          <w:szCs w:val="24"/>
        </w:rPr>
      </w:pPr>
    </w:p>
    <w:p w14:paraId="6B5CF24E" w14:textId="77777777" w:rsidR="0027287A" w:rsidRDefault="0027287A" w:rsidP="00FD6F46">
      <w:pPr>
        <w:pStyle w:val="ListParagraph"/>
        <w:numPr>
          <w:ilvl w:val="1"/>
          <w:numId w:val="30"/>
        </w:numPr>
        <w:spacing w:after="0" w:line="240" w:lineRule="auto"/>
        <w:ind w:left="993" w:hanging="993"/>
        <w:jc w:val="both"/>
        <w:rPr>
          <w:rFonts w:cs="Arial"/>
          <w:sz w:val="24"/>
          <w:szCs w:val="24"/>
        </w:rPr>
      </w:pPr>
      <w:r w:rsidRPr="000B4D0F">
        <w:rPr>
          <w:rFonts w:cs="Arial"/>
          <w:sz w:val="24"/>
          <w:szCs w:val="24"/>
        </w:rPr>
        <w:t>It is perfectly possible for the participating councils to establish an administrative arrangement under which one of the authorities undertakes the lead role in delivering the S</w:t>
      </w:r>
      <w:r>
        <w:rPr>
          <w:rFonts w:cs="Arial"/>
          <w:sz w:val="24"/>
          <w:szCs w:val="24"/>
        </w:rPr>
        <w:t xml:space="preserve">ecure </w:t>
      </w:r>
      <w:r w:rsidRPr="000B4D0F">
        <w:rPr>
          <w:rFonts w:cs="Arial"/>
          <w:sz w:val="24"/>
          <w:szCs w:val="24"/>
        </w:rPr>
        <w:t>C</w:t>
      </w:r>
      <w:r>
        <w:rPr>
          <w:rFonts w:cs="Arial"/>
          <w:sz w:val="24"/>
          <w:szCs w:val="24"/>
        </w:rPr>
        <w:t xml:space="preserve">hildren’s </w:t>
      </w:r>
      <w:r w:rsidRPr="000B4D0F">
        <w:rPr>
          <w:rFonts w:cs="Arial"/>
          <w:sz w:val="24"/>
          <w:szCs w:val="24"/>
        </w:rPr>
        <w:t>H</w:t>
      </w:r>
      <w:r>
        <w:rPr>
          <w:rFonts w:cs="Arial"/>
          <w:sz w:val="24"/>
          <w:szCs w:val="24"/>
        </w:rPr>
        <w:t>ome</w:t>
      </w:r>
      <w:r w:rsidRPr="000B4D0F">
        <w:rPr>
          <w:rFonts w:cs="Arial"/>
          <w:sz w:val="24"/>
          <w:szCs w:val="24"/>
        </w:rPr>
        <w:t xml:space="preserve">s, using mechanisms under the Local Government Act 1972, section </w:t>
      </w:r>
      <w:proofErr w:type="gramStart"/>
      <w:r w:rsidRPr="000B4D0F">
        <w:rPr>
          <w:rFonts w:cs="Arial"/>
          <w:sz w:val="24"/>
          <w:szCs w:val="24"/>
        </w:rPr>
        <w:t>101 in particular</w:t>
      </w:r>
      <w:proofErr w:type="gramEnd"/>
      <w:r w:rsidRPr="000B4D0F">
        <w:rPr>
          <w:rFonts w:cs="Arial"/>
          <w:sz w:val="24"/>
          <w:szCs w:val="24"/>
        </w:rPr>
        <w:t>. These would be outside the EU procurement rules as these arrangements are not public contracts that are subject to their competitive tendering requirements</w:t>
      </w:r>
      <w:r>
        <w:rPr>
          <w:rFonts w:cs="Arial"/>
          <w:sz w:val="24"/>
          <w:szCs w:val="24"/>
        </w:rPr>
        <w:t>.</w:t>
      </w:r>
    </w:p>
    <w:p w14:paraId="67C88DA6" w14:textId="77777777" w:rsidR="0027287A" w:rsidRDefault="0027287A" w:rsidP="00FD6F46">
      <w:pPr>
        <w:pStyle w:val="ListParagraph"/>
        <w:spacing w:after="0" w:line="240" w:lineRule="auto"/>
        <w:ind w:left="993" w:hanging="993"/>
        <w:jc w:val="both"/>
        <w:rPr>
          <w:rFonts w:cs="Arial"/>
          <w:sz w:val="24"/>
          <w:szCs w:val="24"/>
        </w:rPr>
      </w:pPr>
    </w:p>
    <w:p w14:paraId="13EF0820" w14:textId="77777777" w:rsidR="0027287A" w:rsidRDefault="0027287A" w:rsidP="00FD6F46">
      <w:pPr>
        <w:pStyle w:val="ListParagraph"/>
        <w:numPr>
          <w:ilvl w:val="1"/>
          <w:numId w:val="30"/>
        </w:numPr>
        <w:spacing w:after="0" w:line="240" w:lineRule="auto"/>
        <w:ind w:left="993" w:hanging="993"/>
        <w:jc w:val="both"/>
        <w:rPr>
          <w:rFonts w:cs="Arial"/>
          <w:sz w:val="24"/>
          <w:szCs w:val="24"/>
        </w:rPr>
      </w:pPr>
      <w:r w:rsidRPr="000B4D0F">
        <w:rPr>
          <w:rFonts w:cs="Arial"/>
          <w:sz w:val="24"/>
          <w:szCs w:val="24"/>
        </w:rPr>
        <w:t>One arrangement that does allow for councils and other contracting authorities to have delivered to each other services that are subject to the tendering requirements of the EU procurement regime is the public service co-operation arrangement (in large measure now defined in regulation 12(7) PCR 2015). The key test (of the 3) for our purposes is that the contract creates a co-operation between them with the aim of ensuring that the public services they have to perform are provided with a view to achieving objectives that they have in common. In order for such an arrangement to be effective there has to be genuine reciprocity between participating public bodies – however, with 32 London Boroughs potentially participating, a public service co-operation arrangement between them is likely to be unwieldy, with risk and management falling predominantly on the London Borough</w:t>
      </w:r>
      <w:r>
        <w:rPr>
          <w:rFonts w:cs="Arial"/>
          <w:sz w:val="24"/>
          <w:szCs w:val="24"/>
        </w:rPr>
        <w:t>(</w:t>
      </w:r>
      <w:r w:rsidRPr="000B4D0F">
        <w:rPr>
          <w:rFonts w:cs="Arial"/>
          <w:sz w:val="24"/>
          <w:szCs w:val="24"/>
        </w:rPr>
        <w:t>s</w:t>
      </w:r>
      <w:r>
        <w:rPr>
          <w:rFonts w:cs="Arial"/>
          <w:sz w:val="24"/>
          <w:szCs w:val="24"/>
        </w:rPr>
        <w:t>)</w:t>
      </w:r>
      <w:r w:rsidRPr="000B4D0F">
        <w:rPr>
          <w:rFonts w:cs="Arial"/>
          <w:sz w:val="24"/>
          <w:szCs w:val="24"/>
        </w:rPr>
        <w:t xml:space="preserve"> host</w:t>
      </w:r>
      <w:r>
        <w:rPr>
          <w:rFonts w:cs="Arial"/>
          <w:sz w:val="24"/>
          <w:szCs w:val="24"/>
        </w:rPr>
        <w:t xml:space="preserve">ing the </w:t>
      </w:r>
      <w:r w:rsidRPr="000B4D0F">
        <w:rPr>
          <w:rFonts w:cs="Arial"/>
          <w:sz w:val="24"/>
          <w:szCs w:val="24"/>
        </w:rPr>
        <w:t>new S</w:t>
      </w:r>
      <w:r>
        <w:rPr>
          <w:rFonts w:cs="Arial"/>
          <w:sz w:val="24"/>
          <w:szCs w:val="24"/>
        </w:rPr>
        <w:t xml:space="preserve">ecure </w:t>
      </w:r>
      <w:r w:rsidRPr="000B4D0F">
        <w:rPr>
          <w:rFonts w:cs="Arial"/>
          <w:sz w:val="24"/>
          <w:szCs w:val="24"/>
        </w:rPr>
        <w:t>C</w:t>
      </w:r>
      <w:r>
        <w:rPr>
          <w:rFonts w:cs="Arial"/>
          <w:sz w:val="24"/>
          <w:szCs w:val="24"/>
        </w:rPr>
        <w:t xml:space="preserve">hildren’s </w:t>
      </w:r>
      <w:r w:rsidRPr="000B4D0F">
        <w:rPr>
          <w:rFonts w:cs="Arial"/>
          <w:sz w:val="24"/>
          <w:szCs w:val="24"/>
        </w:rPr>
        <w:t>H</w:t>
      </w:r>
      <w:r>
        <w:rPr>
          <w:rFonts w:cs="Arial"/>
          <w:sz w:val="24"/>
          <w:szCs w:val="24"/>
        </w:rPr>
        <w:t>ome provision</w:t>
      </w:r>
      <w:r w:rsidRPr="000B4D0F">
        <w:rPr>
          <w:rFonts w:cs="Arial"/>
          <w:sz w:val="24"/>
          <w:szCs w:val="24"/>
        </w:rPr>
        <w:t xml:space="preserve">, resulting in unnecessarily complex arrangements. </w:t>
      </w:r>
    </w:p>
    <w:p w14:paraId="54177FE7" w14:textId="77777777" w:rsidR="0027287A" w:rsidRPr="0076392B" w:rsidRDefault="0027287A" w:rsidP="00FD6F46">
      <w:pPr>
        <w:pStyle w:val="ListParagraph"/>
        <w:ind w:left="993" w:hanging="993"/>
        <w:jc w:val="both"/>
        <w:rPr>
          <w:rFonts w:cs="Arial"/>
          <w:sz w:val="24"/>
          <w:szCs w:val="24"/>
        </w:rPr>
      </w:pPr>
    </w:p>
    <w:p w14:paraId="24929750" w14:textId="77777777" w:rsidR="0027287A" w:rsidRPr="005E774F" w:rsidRDefault="0027287A" w:rsidP="00FD6F46">
      <w:pPr>
        <w:pStyle w:val="ListParagraph"/>
        <w:numPr>
          <w:ilvl w:val="1"/>
          <w:numId w:val="30"/>
        </w:numPr>
        <w:spacing w:after="0" w:line="240" w:lineRule="auto"/>
        <w:ind w:left="993" w:hanging="993"/>
        <w:jc w:val="both"/>
        <w:rPr>
          <w:rFonts w:cs="Arial"/>
          <w:sz w:val="24"/>
          <w:szCs w:val="24"/>
        </w:rPr>
      </w:pPr>
      <w:r w:rsidRPr="0076392B">
        <w:rPr>
          <w:rFonts w:cs="Arial"/>
          <w:sz w:val="24"/>
          <w:szCs w:val="24"/>
        </w:rPr>
        <w:t>This leaves us with the other option for delivering and sharing services between the Councils without triggering competitive tendering requirements of the EU procurement rules – the “</w:t>
      </w:r>
      <w:proofErr w:type="spellStart"/>
      <w:r w:rsidRPr="0076392B">
        <w:rPr>
          <w:rFonts w:cs="Arial"/>
          <w:sz w:val="24"/>
          <w:szCs w:val="24"/>
        </w:rPr>
        <w:t>Teckal</w:t>
      </w:r>
      <w:proofErr w:type="spellEnd"/>
      <w:r w:rsidRPr="0076392B">
        <w:rPr>
          <w:rFonts w:cs="Arial"/>
          <w:sz w:val="24"/>
          <w:szCs w:val="24"/>
        </w:rPr>
        <w:t>” vehicle now governed by Regulation 12 PCR 2015 (except Regulation 12(7)). It would accommodate direct placements by all its member councils but will need to leave open potential adjustment to its structure if the C</w:t>
      </w:r>
      <w:r>
        <w:rPr>
          <w:rFonts w:cs="Arial"/>
          <w:sz w:val="24"/>
          <w:szCs w:val="24"/>
        </w:rPr>
        <w:t xml:space="preserve">entralised </w:t>
      </w:r>
      <w:r w:rsidRPr="0076392B">
        <w:rPr>
          <w:rFonts w:cs="Arial"/>
          <w:sz w:val="24"/>
          <w:szCs w:val="24"/>
        </w:rPr>
        <w:t>C</w:t>
      </w:r>
      <w:r>
        <w:rPr>
          <w:rFonts w:cs="Arial"/>
          <w:sz w:val="24"/>
          <w:szCs w:val="24"/>
        </w:rPr>
        <w:t xml:space="preserve">ommissioning </w:t>
      </w:r>
      <w:r w:rsidRPr="0076392B">
        <w:rPr>
          <w:rFonts w:cs="Arial"/>
          <w:sz w:val="24"/>
          <w:szCs w:val="24"/>
        </w:rPr>
        <w:t>F</w:t>
      </w:r>
      <w:r>
        <w:rPr>
          <w:rFonts w:cs="Arial"/>
          <w:sz w:val="24"/>
          <w:szCs w:val="24"/>
        </w:rPr>
        <w:t>ramework</w:t>
      </w:r>
      <w:r w:rsidRPr="0076392B">
        <w:rPr>
          <w:rFonts w:cs="Arial"/>
          <w:sz w:val="24"/>
          <w:szCs w:val="24"/>
        </w:rPr>
        <w:t xml:space="preserve"> is established and a single national commissioner is in place. </w:t>
      </w:r>
    </w:p>
    <w:p w14:paraId="26C39C19" w14:textId="77777777" w:rsidR="0027287A" w:rsidRPr="005E774F" w:rsidRDefault="0027287A" w:rsidP="00FD6F46">
      <w:pPr>
        <w:pStyle w:val="ListParagraph"/>
        <w:ind w:left="993" w:hanging="993"/>
        <w:jc w:val="both"/>
        <w:rPr>
          <w:rFonts w:cs="Arial"/>
          <w:sz w:val="24"/>
          <w:szCs w:val="24"/>
        </w:rPr>
      </w:pPr>
    </w:p>
    <w:p w14:paraId="39484239" w14:textId="77777777" w:rsidR="0027287A" w:rsidRPr="0076392B" w:rsidRDefault="0027287A" w:rsidP="00FD6F46">
      <w:pPr>
        <w:pStyle w:val="ListParagraph"/>
        <w:numPr>
          <w:ilvl w:val="1"/>
          <w:numId w:val="30"/>
        </w:numPr>
        <w:spacing w:after="0" w:line="240" w:lineRule="auto"/>
        <w:ind w:left="993" w:hanging="993"/>
        <w:jc w:val="both"/>
        <w:rPr>
          <w:rFonts w:cs="Arial"/>
          <w:sz w:val="24"/>
          <w:szCs w:val="24"/>
        </w:rPr>
      </w:pPr>
      <w:r w:rsidRPr="0076392B">
        <w:rPr>
          <w:rFonts w:cs="Arial"/>
          <w:sz w:val="24"/>
          <w:szCs w:val="24"/>
        </w:rPr>
        <w:t xml:space="preserve">Participating councils and other public bodies should be able to establish a single vehicle that meets the relevant tests i.e. in particular it is established so that: </w:t>
      </w:r>
    </w:p>
    <w:p w14:paraId="24216810" w14:textId="77777777" w:rsidR="0027287A" w:rsidRPr="00013BD3" w:rsidRDefault="0027287A" w:rsidP="00FD6F46">
      <w:pPr>
        <w:pStyle w:val="ListParagraph"/>
        <w:numPr>
          <w:ilvl w:val="0"/>
          <w:numId w:val="41"/>
        </w:numPr>
        <w:spacing w:after="0" w:line="240" w:lineRule="auto"/>
        <w:jc w:val="both"/>
        <w:rPr>
          <w:rFonts w:cs="Arial"/>
          <w:sz w:val="24"/>
          <w:szCs w:val="24"/>
        </w:rPr>
      </w:pPr>
      <w:r w:rsidRPr="00013BD3">
        <w:rPr>
          <w:rFonts w:cs="Arial"/>
          <w:sz w:val="24"/>
          <w:szCs w:val="24"/>
        </w:rPr>
        <w:t xml:space="preserve">they jointly exercise a decisive influence over the strategic objectives and significant decisions of the vehicle; </w:t>
      </w:r>
    </w:p>
    <w:p w14:paraId="30A2021C" w14:textId="77777777" w:rsidR="0027287A" w:rsidRPr="00013BD3" w:rsidRDefault="0027287A" w:rsidP="00FD6F46">
      <w:pPr>
        <w:pStyle w:val="ListParagraph"/>
        <w:numPr>
          <w:ilvl w:val="0"/>
          <w:numId w:val="41"/>
        </w:numPr>
        <w:spacing w:after="0" w:line="240" w:lineRule="auto"/>
        <w:jc w:val="both"/>
        <w:rPr>
          <w:rFonts w:cs="Arial"/>
          <w:sz w:val="24"/>
          <w:szCs w:val="24"/>
        </w:rPr>
      </w:pPr>
      <w:r w:rsidRPr="00013BD3">
        <w:rPr>
          <w:rFonts w:cs="Arial"/>
          <w:sz w:val="24"/>
          <w:szCs w:val="24"/>
        </w:rPr>
        <w:t xml:space="preserve">the board of directors comprises representatives of the entity’s member authorities; and </w:t>
      </w:r>
    </w:p>
    <w:p w14:paraId="5237ACE9" w14:textId="77777777" w:rsidR="0027287A" w:rsidRDefault="0027287A" w:rsidP="00FD6F46">
      <w:pPr>
        <w:pStyle w:val="ListParagraph"/>
        <w:numPr>
          <w:ilvl w:val="0"/>
          <w:numId w:val="41"/>
        </w:numPr>
        <w:spacing w:after="0" w:line="240" w:lineRule="auto"/>
        <w:jc w:val="both"/>
        <w:rPr>
          <w:rFonts w:cs="Arial"/>
          <w:sz w:val="24"/>
          <w:szCs w:val="24"/>
        </w:rPr>
      </w:pPr>
      <w:r w:rsidRPr="00013BD3">
        <w:rPr>
          <w:rFonts w:cs="Arial"/>
          <w:sz w:val="24"/>
          <w:szCs w:val="24"/>
        </w:rPr>
        <w:lastRenderedPageBreak/>
        <w:t xml:space="preserve">the vehicle does not pursue any interest’s contrary to those of the Member authorities. </w:t>
      </w:r>
    </w:p>
    <w:p w14:paraId="3CF13E16" w14:textId="77777777" w:rsidR="0027287A" w:rsidRDefault="0027287A" w:rsidP="00FD6F46">
      <w:pPr>
        <w:pStyle w:val="ListParagraph"/>
        <w:spacing w:after="0" w:line="240" w:lineRule="auto"/>
        <w:ind w:left="993" w:hanging="993"/>
        <w:jc w:val="both"/>
        <w:rPr>
          <w:rFonts w:cs="Arial"/>
          <w:sz w:val="24"/>
          <w:szCs w:val="24"/>
        </w:rPr>
      </w:pPr>
    </w:p>
    <w:p w14:paraId="0DE7AADC" w14:textId="77777777" w:rsidR="0027287A" w:rsidRDefault="0027287A" w:rsidP="00FD6F46">
      <w:pPr>
        <w:pStyle w:val="reporttextparas"/>
        <w:tabs>
          <w:tab w:val="left" w:pos="426"/>
        </w:tabs>
        <w:autoSpaceDE/>
        <w:autoSpaceDN/>
        <w:adjustRightInd/>
        <w:ind w:left="993" w:hanging="993"/>
        <w:jc w:val="both"/>
      </w:pPr>
    </w:p>
    <w:p w14:paraId="15AA1B2F" w14:textId="07065CFF" w:rsidR="00B7016F" w:rsidRPr="00FD6F46" w:rsidRDefault="0014734E" w:rsidP="00FD6F46">
      <w:pPr>
        <w:pStyle w:val="reporttextparas"/>
        <w:tabs>
          <w:tab w:val="left" w:pos="426"/>
        </w:tabs>
        <w:jc w:val="both"/>
        <w:rPr>
          <w:b/>
          <w:bCs/>
        </w:rPr>
      </w:pPr>
    </w:p>
    <w:sectPr w:rsidR="00B7016F" w:rsidRPr="00FD6F46" w:rsidSect="00C21C33">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28F98" w14:textId="77777777" w:rsidR="004F30C2" w:rsidRDefault="004F30C2" w:rsidP="00FD6F46">
      <w:pPr>
        <w:spacing w:after="0" w:line="240" w:lineRule="auto"/>
      </w:pPr>
      <w:r>
        <w:separator/>
      </w:r>
    </w:p>
  </w:endnote>
  <w:endnote w:type="continuationSeparator" w:id="0">
    <w:p w14:paraId="401857EA" w14:textId="77777777" w:rsidR="004F30C2" w:rsidRDefault="004F30C2" w:rsidP="00FD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600173"/>
      <w:docPartObj>
        <w:docPartGallery w:val="Page Numbers (Bottom of Page)"/>
        <w:docPartUnique/>
      </w:docPartObj>
    </w:sdtPr>
    <w:sdtEndPr>
      <w:rPr>
        <w:rStyle w:val="PageNumber"/>
      </w:rPr>
    </w:sdtEndPr>
    <w:sdtContent>
      <w:p w14:paraId="4E256171" w14:textId="363BEFC2" w:rsidR="00FD6F46" w:rsidRDefault="00FD6F46" w:rsidP="00FF07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DC4D8" w14:textId="77777777" w:rsidR="00FD6F46" w:rsidRDefault="00FD6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1039808"/>
      <w:docPartObj>
        <w:docPartGallery w:val="Page Numbers (Bottom of Page)"/>
        <w:docPartUnique/>
      </w:docPartObj>
    </w:sdtPr>
    <w:sdtEndPr>
      <w:rPr>
        <w:rStyle w:val="PageNumber"/>
      </w:rPr>
    </w:sdtEndPr>
    <w:sdtContent>
      <w:p w14:paraId="069605A2" w14:textId="10C235C5" w:rsidR="00FD6F46" w:rsidRDefault="00FD6F46" w:rsidP="00FF07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3FB1D4" w14:textId="77777777" w:rsidR="00FD6F46" w:rsidRDefault="00FD6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737F" w14:textId="77777777" w:rsidR="00B24AFA" w:rsidRDefault="00B24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8C2A" w14:textId="77777777" w:rsidR="004F30C2" w:rsidRDefault="004F30C2" w:rsidP="00FD6F46">
      <w:pPr>
        <w:spacing w:after="0" w:line="240" w:lineRule="auto"/>
      </w:pPr>
      <w:r>
        <w:separator/>
      </w:r>
    </w:p>
  </w:footnote>
  <w:footnote w:type="continuationSeparator" w:id="0">
    <w:p w14:paraId="268DFF67" w14:textId="77777777" w:rsidR="004F30C2" w:rsidRDefault="004F30C2" w:rsidP="00FD6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C887" w14:textId="2A8569E8" w:rsidR="00B24AFA" w:rsidRDefault="00B24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A1B4" w14:textId="5B3CB243" w:rsidR="00B24AFA" w:rsidRDefault="00B24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06EC" w14:textId="15B060FC" w:rsidR="00B24AFA" w:rsidRDefault="00B24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D8A59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52818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5A3A40"/>
    <w:multiLevelType w:val="hybridMultilevel"/>
    <w:tmpl w:val="71924EA8"/>
    <w:lvl w:ilvl="0" w:tplc="22E039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B0CBF"/>
    <w:multiLevelType w:val="hybridMultilevel"/>
    <w:tmpl w:val="3DCC3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A32FF"/>
    <w:multiLevelType w:val="hybridMultilevel"/>
    <w:tmpl w:val="487083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B77EF2"/>
    <w:multiLevelType w:val="hybridMultilevel"/>
    <w:tmpl w:val="EDAA2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C6D22"/>
    <w:multiLevelType w:val="hybridMultilevel"/>
    <w:tmpl w:val="0BF0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C486D"/>
    <w:multiLevelType w:val="hybridMultilevel"/>
    <w:tmpl w:val="9A1ED5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92A1A7E"/>
    <w:multiLevelType w:val="hybridMultilevel"/>
    <w:tmpl w:val="118C6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73D82"/>
    <w:multiLevelType w:val="multilevel"/>
    <w:tmpl w:val="A4ACDC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A50C81"/>
    <w:multiLevelType w:val="hybridMultilevel"/>
    <w:tmpl w:val="C080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81A69"/>
    <w:multiLevelType w:val="hybridMultilevel"/>
    <w:tmpl w:val="A59A9A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0760D3C"/>
    <w:multiLevelType w:val="multilevel"/>
    <w:tmpl w:val="D960EEFA"/>
    <w:lvl w:ilvl="0">
      <w:start w:val="1"/>
      <w:numFmt w:val="bullet"/>
      <w:lvlText w:val=""/>
      <w:lvlJc w:val="left"/>
      <w:pPr>
        <w:ind w:left="1505" w:hanging="360"/>
      </w:pPr>
      <w:rPr>
        <w:rFonts w:ascii="Symbol" w:hAnsi="Symbol" w:hint="default"/>
      </w:rPr>
    </w:lvl>
    <w:lvl w:ilvl="1">
      <w:start w:val="1"/>
      <w:numFmt w:val="decimal"/>
      <w:lvlText w:val="%1.%2."/>
      <w:lvlJc w:val="left"/>
      <w:pPr>
        <w:ind w:left="2285" w:hanging="432"/>
      </w:pPr>
      <w:rPr>
        <w:b w:val="0"/>
        <w:bCs/>
      </w:rPr>
    </w:lvl>
    <w:lvl w:ilvl="2">
      <w:start w:val="1"/>
      <w:numFmt w:val="bullet"/>
      <w:lvlText w:val=""/>
      <w:lvlJc w:val="left"/>
      <w:pPr>
        <w:ind w:left="2369" w:hanging="504"/>
      </w:pPr>
      <w:rPr>
        <w:rFonts w:ascii="Symbol" w:hAnsi="Symbol" w:hint="default"/>
        <w:b w:val="0"/>
        <w:bCs w:val="0"/>
      </w:rPr>
    </w:lvl>
    <w:lvl w:ilvl="3">
      <w:start w:val="1"/>
      <w:numFmt w:val="decimal"/>
      <w:lvlText w:val="%1.%2.%3.%4."/>
      <w:lvlJc w:val="left"/>
      <w:pPr>
        <w:ind w:left="2873" w:hanging="648"/>
      </w:pPr>
    </w:lvl>
    <w:lvl w:ilvl="4">
      <w:start w:val="1"/>
      <w:numFmt w:val="decimal"/>
      <w:lvlText w:val="%1.%2.%3.%4.%5."/>
      <w:lvlJc w:val="left"/>
      <w:pPr>
        <w:ind w:left="3377" w:hanging="792"/>
      </w:pPr>
    </w:lvl>
    <w:lvl w:ilvl="5">
      <w:start w:val="1"/>
      <w:numFmt w:val="decimal"/>
      <w:lvlText w:val="%1.%2.%3.%4.%5.%6."/>
      <w:lvlJc w:val="left"/>
      <w:pPr>
        <w:ind w:left="3881" w:hanging="936"/>
      </w:pPr>
    </w:lvl>
    <w:lvl w:ilvl="6">
      <w:start w:val="1"/>
      <w:numFmt w:val="decimal"/>
      <w:lvlText w:val="%1.%2.%3.%4.%5.%6.%7."/>
      <w:lvlJc w:val="left"/>
      <w:pPr>
        <w:ind w:left="4385" w:hanging="1080"/>
      </w:pPr>
    </w:lvl>
    <w:lvl w:ilvl="7">
      <w:start w:val="1"/>
      <w:numFmt w:val="decimal"/>
      <w:lvlText w:val="%1.%2.%3.%4.%5.%6.%7.%8."/>
      <w:lvlJc w:val="left"/>
      <w:pPr>
        <w:ind w:left="4889" w:hanging="1224"/>
      </w:pPr>
    </w:lvl>
    <w:lvl w:ilvl="8">
      <w:start w:val="1"/>
      <w:numFmt w:val="decimal"/>
      <w:lvlText w:val="%1.%2.%3.%4.%5.%6.%7.%8.%9."/>
      <w:lvlJc w:val="left"/>
      <w:pPr>
        <w:ind w:left="5465" w:hanging="1440"/>
      </w:pPr>
    </w:lvl>
  </w:abstractNum>
  <w:abstractNum w:abstractNumId="13" w15:restartNumberingAfterBreak="0">
    <w:nsid w:val="24A874DD"/>
    <w:multiLevelType w:val="hybridMultilevel"/>
    <w:tmpl w:val="4D0A039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2D6E1B3B"/>
    <w:multiLevelType w:val="hybridMultilevel"/>
    <w:tmpl w:val="71924E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BB3DF0"/>
    <w:multiLevelType w:val="hybridMultilevel"/>
    <w:tmpl w:val="E2128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84EB4"/>
    <w:multiLevelType w:val="multilevel"/>
    <w:tmpl w:val="20A6FA9C"/>
    <w:lvl w:ilvl="0">
      <w:start w:val="1"/>
      <w:numFmt w:val="bullet"/>
      <w:lvlText w:val=""/>
      <w:lvlJc w:val="left"/>
      <w:pPr>
        <w:ind w:left="1440" w:hanging="360"/>
      </w:pPr>
      <w:rPr>
        <w:rFonts w:ascii="Symbol" w:hAnsi="Symbol" w:hint="default"/>
      </w:rPr>
    </w:lvl>
    <w:lvl w:ilvl="1">
      <w:start w:val="1"/>
      <w:numFmt w:val="decimal"/>
      <w:lvlText w:val="%1.%2."/>
      <w:lvlJc w:val="left"/>
      <w:pPr>
        <w:ind w:left="2220" w:hanging="432"/>
      </w:pPr>
      <w:rPr>
        <w:b w:val="0"/>
        <w:bCs/>
      </w:rPr>
    </w:lvl>
    <w:lvl w:ilvl="2">
      <w:start w:val="1"/>
      <w:numFmt w:val="bullet"/>
      <w:lvlText w:val=""/>
      <w:lvlJc w:val="left"/>
      <w:pPr>
        <w:ind w:left="2304" w:hanging="504"/>
      </w:pPr>
      <w:rPr>
        <w:rFonts w:ascii="Symbol" w:hAnsi="Symbol" w:hint="default"/>
        <w:b w:val="0"/>
        <w:bCs w:val="0"/>
      </w:rPr>
    </w:lvl>
    <w:lvl w:ilvl="3">
      <w:start w:val="1"/>
      <w:numFmt w:val="bullet"/>
      <w:lvlText w:val=""/>
      <w:lvlJc w:val="left"/>
      <w:pPr>
        <w:ind w:left="2808" w:hanging="648"/>
      </w:pPr>
      <w:rPr>
        <w:rFonts w:ascii="Symbol" w:hAnsi="Symbol" w:hint="default"/>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15:restartNumberingAfterBreak="0">
    <w:nsid w:val="358E48A5"/>
    <w:multiLevelType w:val="hybridMultilevel"/>
    <w:tmpl w:val="769CDBDC"/>
    <w:lvl w:ilvl="0" w:tplc="A12226D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376E3B0F"/>
    <w:multiLevelType w:val="hybridMultilevel"/>
    <w:tmpl w:val="E764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F69C1"/>
    <w:multiLevelType w:val="hybridMultilevel"/>
    <w:tmpl w:val="B02621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93C0509"/>
    <w:multiLevelType w:val="multilevel"/>
    <w:tmpl w:val="9B881E5C"/>
    <w:lvl w:ilvl="0">
      <w:start w:val="1"/>
      <w:numFmt w:val="bullet"/>
      <w:lvlText w:val=""/>
      <w:lvlJc w:val="left"/>
      <w:pPr>
        <w:ind w:left="1713" w:hanging="360"/>
      </w:pPr>
      <w:rPr>
        <w:rFonts w:ascii="Symbol" w:hAnsi="Symbol" w:hint="default"/>
      </w:rPr>
    </w:lvl>
    <w:lvl w:ilvl="1">
      <w:start w:val="1"/>
      <w:numFmt w:val="decimal"/>
      <w:lvlText w:val="%1.%2"/>
      <w:lvlJc w:val="left"/>
      <w:pPr>
        <w:ind w:left="1713" w:hanging="360"/>
      </w:pPr>
      <w:rPr>
        <w:rFonts w:hint="default"/>
      </w:rPr>
    </w:lvl>
    <w:lvl w:ilvl="2">
      <w:start w:val="1"/>
      <w:numFmt w:val="decimal"/>
      <w:lvlText w:val="%1.%2.%3"/>
      <w:lvlJc w:val="left"/>
      <w:pPr>
        <w:ind w:left="2073" w:hanging="72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433" w:hanging="1080"/>
      </w:pPr>
      <w:rPr>
        <w:rFonts w:hint="default"/>
      </w:rPr>
    </w:lvl>
    <w:lvl w:ilvl="5">
      <w:start w:val="1"/>
      <w:numFmt w:val="decimal"/>
      <w:lvlText w:val="%1.%2.%3.%4.%5.%6"/>
      <w:lvlJc w:val="left"/>
      <w:pPr>
        <w:ind w:left="2793" w:hanging="1440"/>
      </w:pPr>
      <w:rPr>
        <w:rFonts w:hint="default"/>
      </w:rPr>
    </w:lvl>
    <w:lvl w:ilvl="6">
      <w:start w:val="1"/>
      <w:numFmt w:val="decimal"/>
      <w:lvlText w:val="%1.%2.%3.%4.%5.%6.%7"/>
      <w:lvlJc w:val="left"/>
      <w:pPr>
        <w:ind w:left="2793" w:hanging="1440"/>
      </w:pPr>
      <w:rPr>
        <w:rFonts w:hint="default"/>
      </w:rPr>
    </w:lvl>
    <w:lvl w:ilvl="7">
      <w:start w:val="1"/>
      <w:numFmt w:val="decimal"/>
      <w:lvlText w:val="%1.%2.%3.%4.%5.%6.%7.%8"/>
      <w:lvlJc w:val="left"/>
      <w:pPr>
        <w:ind w:left="3153" w:hanging="1800"/>
      </w:pPr>
      <w:rPr>
        <w:rFonts w:hint="default"/>
      </w:rPr>
    </w:lvl>
    <w:lvl w:ilvl="8">
      <w:start w:val="1"/>
      <w:numFmt w:val="decimal"/>
      <w:lvlText w:val="%1.%2.%3.%4.%5.%6.%7.%8.%9"/>
      <w:lvlJc w:val="left"/>
      <w:pPr>
        <w:ind w:left="3153" w:hanging="1800"/>
      </w:pPr>
      <w:rPr>
        <w:rFonts w:hint="default"/>
      </w:rPr>
    </w:lvl>
  </w:abstractNum>
  <w:abstractNum w:abstractNumId="21" w15:restartNumberingAfterBreak="0">
    <w:nsid w:val="3B9759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0248AE"/>
    <w:multiLevelType w:val="hybridMultilevel"/>
    <w:tmpl w:val="0A9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8303A"/>
    <w:multiLevelType w:val="hybridMultilevel"/>
    <w:tmpl w:val="CEFE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C5907"/>
    <w:multiLevelType w:val="multilevel"/>
    <w:tmpl w:val="3B6C2350"/>
    <w:lvl w:ilvl="0">
      <w:start w:val="4"/>
      <w:numFmt w:val="decimal"/>
      <w:lvlText w:val="%1.0"/>
      <w:lvlJc w:val="left"/>
      <w:pPr>
        <w:ind w:left="1068"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748" w:hanging="144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548" w:hanging="1800"/>
      </w:pPr>
      <w:rPr>
        <w:rFonts w:hint="default"/>
      </w:rPr>
    </w:lvl>
    <w:lvl w:ilvl="8">
      <w:start w:val="1"/>
      <w:numFmt w:val="decimal"/>
      <w:lvlText w:val="%1.%2.%3.%4.%5.%6.%7.%8.%9"/>
      <w:lvlJc w:val="left"/>
      <w:pPr>
        <w:ind w:left="8268" w:hanging="1800"/>
      </w:pPr>
      <w:rPr>
        <w:rFonts w:hint="default"/>
      </w:rPr>
    </w:lvl>
  </w:abstractNum>
  <w:abstractNum w:abstractNumId="25" w15:restartNumberingAfterBreak="0">
    <w:nsid w:val="48466514"/>
    <w:multiLevelType w:val="hybridMultilevel"/>
    <w:tmpl w:val="FC66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41104"/>
    <w:multiLevelType w:val="hybridMultilevel"/>
    <w:tmpl w:val="35C411B8"/>
    <w:lvl w:ilvl="0" w:tplc="A3D22AC6">
      <w:start w:val="1"/>
      <w:numFmt w:val="lowerLetter"/>
      <w:lvlText w:val="(%1)"/>
      <w:lvlJc w:val="left"/>
      <w:pPr>
        <w:ind w:left="3970" w:hanging="360"/>
      </w:pPr>
      <w:rPr>
        <w:rFonts w:hint="default"/>
      </w:rPr>
    </w:lvl>
    <w:lvl w:ilvl="1" w:tplc="08090019" w:tentative="1">
      <w:start w:val="1"/>
      <w:numFmt w:val="lowerLetter"/>
      <w:lvlText w:val="%2."/>
      <w:lvlJc w:val="left"/>
      <w:pPr>
        <w:ind w:left="4690" w:hanging="360"/>
      </w:pPr>
    </w:lvl>
    <w:lvl w:ilvl="2" w:tplc="0809001B" w:tentative="1">
      <w:start w:val="1"/>
      <w:numFmt w:val="lowerRoman"/>
      <w:lvlText w:val="%3."/>
      <w:lvlJc w:val="right"/>
      <w:pPr>
        <w:ind w:left="5410" w:hanging="180"/>
      </w:pPr>
    </w:lvl>
    <w:lvl w:ilvl="3" w:tplc="0809000F" w:tentative="1">
      <w:start w:val="1"/>
      <w:numFmt w:val="decimal"/>
      <w:lvlText w:val="%4."/>
      <w:lvlJc w:val="left"/>
      <w:pPr>
        <w:ind w:left="6130" w:hanging="360"/>
      </w:pPr>
    </w:lvl>
    <w:lvl w:ilvl="4" w:tplc="08090019" w:tentative="1">
      <w:start w:val="1"/>
      <w:numFmt w:val="lowerLetter"/>
      <w:lvlText w:val="%5."/>
      <w:lvlJc w:val="left"/>
      <w:pPr>
        <w:ind w:left="6850" w:hanging="360"/>
      </w:pPr>
    </w:lvl>
    <w:lvl w:ilvl="5" w:tplc="0809001B" w:tentative="1">
      <w:start w:val="1"/>
      <w:numFmt w:val="lowerRoman"/>
      <w:lvlText w:val="%6."/>
      <w:lvlJc w:val="right"/>
      <w:pPr>
        <w:ind w:left="7570" w:hanging="180"/>
      </w:pPr>
    </w:lvl>
    <w:lvl w:ilvl="6" w:tplc="0809000F" w:tentative="1">
      <w:start w:val="1"/>
      <w:numFmt w:val="decimal"/>
      <w:lvlText w:val="%7."/>
      <w:lvlJc w:val="left"/>
      <w:pPr>
        <w:ind w:left="8290" w:hanging="360"/>
      </w:pPr>
    </w:lvl>
    <w:lvl w:ilvl="7" w:tplc="08090019" w:tentative="1">
      <w:start w:val="1"/>
      <w:numFmt w:val="lowerLetter"/>
      <w:lvlText w:val="%8."/>
      <w:lvlJc w:val="left"/>
      <w:pPr>
        <w:ind w:left="9010" w:hanging="360"/>
      </w:pPr>
    </w:lvl>
    <w:lvl w:ilvl="8" w:tplc="0809001B" w:tentative="1">
      <w:start w:val="1"/>
      <w:numFmt w:val="lowerRoman"/>
      <w:lvlText w:val="%9."/>
      <w:lvlJc w:val="right"/>
      <w:pPr>
        <w:ind w:left="9730" w:hanging="180"/>
      </w:pPr>
    </w:lvl>
  </w:abstractNum>
  <w:abstractNum w:abstractNumId="27" w15:restartNumberingAfterBreak="0">
    <w:nsid w:val="491D3037"/>
    <w:multiLevelType w:val="multilevel"/>
    <w:tmpl w:val="9B881E5C"/>
    <w:lvl w:ilvl="0">
      <w:start w:val="1"/>
      <w:numFmt w:val="bullet"/>
      <w:lvlText w:val=""/>
      <w:lvlJc w:val="left"/>
      <w:pPr>
        <w:ind w:left="1713" w:hanging="360"/>
      </w:pPr>
      <w:rPr>
        <w:rFonts w:ascii="Symbol" w:hAnsi="Symbol" w:hint="default"/>
      </w:rPr>
    </w:lvl>
    <w:lvl w:ilvl="1">
      <w:start w:val="1"/>
      <w:numFmt w:val="decimal"/>
      <w:lvlText w:val="%1.%2"/>
      <w:lvlJc w:val="left"/>
      <w:pPr>
        <w:ind w:left="1713" w:hanging="360"/>
      </w:pPr>
      <w:rPr>
        <w:rFonts w:hint="default"/>
      </w:rPr>
    </w:lvl>
    <w:lvl w:ilvl="2">
      <w:start w:val="1"/>
      <w:numFmt w:val="decimal"/>
      <w:lvlText w:val="%1.%2.%3"/>
      <w:lvlJc w:val="left"/>
      <w:pPr>
        <w:ind w:left="2073" w:hanging="72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433" w:hanging="1080"/>
      </w:pPr>
      <w:rPr>
        <w:rFonts w:hint="default"/>
      </w:rPr>
    </w:lvl>
    <w:lvl w:ilvl="5">
      <w:start w:val="1"/>
      <w:numFmt w:val="decimal"/>
      <w:lvlText w:val="%1.%2.%3.%4.%5.%6"/>
      <w:lvlJc w:val="left"/>
      <w:pPr>
        <w:ind w:left="2793" w:hanging="1440"/>
      </w:pPr>
      <w:rPr>
        <w:rFonts w:hint="default"/>
      </w:rPr>
    </w:lvl>
    <w:lvl w:ilvl="6">
      <w:start w:val="1"/>
      <w:numFmt w:val="decimal"/>
      <w:lvlText w:val="%1.%2.%3.%4.%5.%6.%7"/>
      <w:lvlJc w:val="left"/>
      <w:pPr>
        <w:ind w:left="2793" w:hanging="1440"/>
      </w:pPr>
      <w:rPr>
        <w:rFonts w:hint="default"/>
      </w:rPr>
    </w:lvl>
    <w:lvl w:ilvl="7">
      <w:start w:val="1"/>
      <w:numFmt w:val="decimal"/>
      <w:lvlText w:val="%1.%2.%3.%4.%5.%6.%7.%8"/>
      <w:lvlJc w:val="left"/>
      <w:pPr>
        <w:ind w:left="3153" w:hanging="1800"/>
      </w:pPr>
      <w:rPr>
        <w:rFonts w:hint="default"/>
      </w:rPr>
    </w:lvl>
    <w:lvl w:ilvl="8">
      <w:start w:val="1"/>
      <w:numFmt w:val="decimal"/>
      <w:lvlText w:val="%1.%2.%3.%4.%5.%6.%7.%8.%9"/>
      <w:lvlJc w:val="left"/>
      <w:pPr>
        <w:ind w:left="3153" w:hanging="1800"/>
      </w:pPr>
      <w:rPr>
        <w:rFonts w:hint="default"/>
      </w:rPr>
    </w:lvl>
  </w:abstractNum>
  <w:abstractNum w:abstractNumId="28" w15:restartNumberingAfterBreak="0">
    <w:nsid w:val="49382BAA"/>
    <w:multiLevelType w:val="multilevel"/>
    <w:tmpl w:val="865C0CAE"/>
    <w:lvl w:ilvl="0">
      <w:start w:val="1"/>
      <w:numFmt w:val="decimal"/>
      <w:lvlText w:val="%1."/>
      <w:lvlJc w:val="left"/>
      <w:pPr>
        <w:ind w:left="360" w:hanging="360"/>
      </w:pPr>
    </w:lvl>
    <w:lvl w:ilvl="1">
      <w:start w:val="1"/>
      <w:numFmt w:val="decimal"/>
      <w:lvlText w:val="%1.%2."/>
      <w:lvlJc w:val="left"/>
      <w:pPr>
        <w:ind w:left="1140" w:hanging="432"/>
      </w:pPr>
      <w:rPr>
        <w:b w:val="0"/>
        <w:bCs/>
      </w:rPr>
    </w:lvl>
    <w:lvl w:ilvl="2">
      <w:start w:val="1"/>
      <w:numFmt w:val="bullet"/>
      <w:lvlText w:val=""/>
      <w:lvlJc w:val="left"/>
      <w:pPr>
        <w:ind w:left="1224" w:hanging="504"/>
      </w:pPr>
      <w:rPr>
        <w:rFonts w:ascii="Symbol" w:hAnsi="Symbol" w:hint="default"/>
        <w:b w:val="0"/>
        <w:bCs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F14D4F"/>
    <w:multiLevelType w:val="multilevel"/>
    <w:tmpl w:val="1BC01882"/>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4BEC548F"/>
    <w:multiLevelType w:val="multilevel"/>
    <w:tmpl w:val="1C241B1A"/>
    <w:lvl w:ilvl="0">
      <w:start w:val="1"/>
      <w:numFmt w:val="decimal"/>
      <w:lvlText w:val="%1."/>
      <w:lvlJc w:val="left"/>
      <w:pPr>
        <w:ind w:left="360" w:hanging="360"/>
      </w:pPr>
    </w:lvl>
    <w:lvl w:ilvl="1">
      <w:start w:val="1"/>
      <w:numFmt w:val="bullet"/>
      <w:lvlText w:val=""/>
      <w:lvlJc w:val="left"/>
      <w:pPr>
        <w:ind w:left="1068" w:hanging="360"/>
      </w:pPr>
      <w:rPr>
        <w:rFonts w:ascii="Symbol" w:hAnsi="Symbol" w:hint="default"/>
      </w:rPr>
    </w:lvl>
    <w:lvl w:ilvl="2">
      <w:start w:val="1"/>
      <w:numFmt w:val="lowerLetter"/>
      <w:lvlText w:val="%3)"/>
      <w:lvlJc w:val="left"/>
      <w:pPr>
        <w:ind w:left="1224" w:hanging="504"/>
      </w:pPr>
      <w:rPr>
        <w:rFonts w:ascii="Arial" w:eastAsia="Calibri" w:hAnsi="Arial" w:cs="Arial"/>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4126AF"/>
    <w:multiLevelType w:val="hybridMultilevel"/>
    <w:tmpl w:val="DF2E7BE0"/>
    <w:lvl w:ilvl="0" w:tplc="64349EF6">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2" w15:restartNumberingAfterBreak="0">
    <w:nsid w:val="518648FC"/>
    <w:multiLevelType w:val="multilevel"/>
    <w:tmpl w:val="03927126"/>
    <w:lvl w:ilvl="0">
      <w:start w:val="1"/>
      <w:numFmt w:val="decimal"/>
      <w:lvlText w:val="%1."/>
      <w:lvlJc w:val="left"/>
      <w:pPr>
        <w:ind w:left="360" w:hanging="360"/>
      </w:pPr>
    </w:lvl>
    <w:lvl w:ilvl="1">
      <w:start w:val="1"/>
      <w:numFmt w:val="decimal"/>
      <w:lvlText w:val="%1.%2."/>
      <w:lvlJc w:val="left"/>
      <w:pPr>
        <w:ind w:left="1140" w:hanging="432"/>
      </w:pPr>
      <w:rPr>
        <w:b w:val="0"/>
        <w:bCs/>
      </w:rPr>
    </w:lvl>
    <w:lvl w:ilvl="2">
      <w:start w:val="1"/>
      <w:numFmt w:val="lowerLetter"/>
      <w:lvlText w:val="%3)"/>
      <w:lvlJc w:val="left"/>
      <w:pPr>
        <w:ind w:left="1224" w:hanging="504"/>
      </w:pPr>
      <w:rPr>
        <w:rFonts w:ascii="Arial" w:eastAsia="Calibri" w:hAnsi="Arial" w:cs="Arial"/>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bullet"/>
      <w:lvlText w:val=""/>
      <w:lvlJc w:val="left"/>
      <w:pPr>
        <w:ind w:left="2160" w:hanging="360"/>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114DC5"/>
    <w:multiLevelType w:val="multilevel"/>
    <w:tmpl w:val="680294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D47F22"/>
    <w:multiLevelType w:val="multilevel"/>
    <w:tmpl w:val="03927126"/>
    <w:lvl w:ilvl="0">
      <w:start w:val="1"/>
      <w:numFmt w:val="decimal"/>
      <w:lvlText w:val="%1."/>
      <w:lvlJc w:val="left"/>
      <w:pPr>
        <w:ind w:left="360" w:hanging="360"/>
      </w:pPr>
    </w:lvl>
    <w:lvl w:ilvl="1">
      <w:start w:val="1"/>
      <w:numFmt w:val="decimal"/>
      <w:lvlText w:val="%1.%2."/>
      <w:lvlJc w:val="left"/>
      <w:pPr>
        <w:ind w:left="1140" w:hanging="432"/>
      </w:pPr>
      <w:rPr>
        <w:b w:val="0"/>
        <w:bCs/>
      </w:rPr>
    </w:lvl>
    <w:lvl w:ilvl="2">
      <w:start w:val="1"/>
      <w:numFmt w:val="lowerLetter"/>
      <w:lvlText w:val="%3)"/>
      <w:lvlJc w:val="left"/>
      <w:pPr>
        <w:ind w:left="1224" w:hanging="504"/>
      </w:pPr>
      <w:rPr>
        <w:rFonts w:ascii="Arial" w:eastAsia="Calibri" w:hAnsi="Arial" w:cs="Arial"/>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bullet"/>
      <w:lvlText w:val=""/>
      <w:lvlJc w:val="left"/>
      <w:pPr>
        <w:ind w:left="2160" w:hanging="360"/>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1A7051"/>
    <w:multiLevelType w:val="hybridMultilevel"/>
    <w:tmpl w:val="8BEC48B2"/>
    <w:lvl w:ilvl="0" w:tplc="6BC0049E">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FF142842">
      <w:start w:val="1"/>
      <w:numFmt w:val="lowerLetter"/>
      <w:lvlText w:val="%5."/>
      <w:lvlJc w:val="left"/>
      <w:pPr>
        <w:ind w:left="3600" w:hanging="360"/>
      </w:pPr>
      <w:rPr>
        <w:b w:val="0"/>
        <w:bCs w:val="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3C5AB0"/>
    <w:multiLevelType w:val="hybridMultilevel"/>
    <w:tmpl w:val="A2D8C66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7" w15:restartNumberingAfterBreak="0">
    <w:nsid w:val="5C0C7B4A"/>
    <w:multiLevelType w:val="hybridMultilevel"/>
    <w:tmpl w:val="F852ED38"/>
    <w:lvl w:ilvl="0" w:tplc="0809000F">
      <w:start w:val="1"/>
      <w:numFmt w:val="decimal"/>
      <w:lvlText w:val="%1."/>
      <w:lvlJc w:val="left"/>
      <w:pPr>
        <w:ind w:left="-670" w:hanging="360"/>
      </w:pPr>
      <w:rPr>
        <w:rFonts w:hint="default"/>
      </w:rPr>
    </w:lvl>
    <w:lvl w:ilvl="1" w:tplc="08090019">
      <w:start w:val="1"/>
      <w:numFmt w:val="lowerLetter"/>
      <w:lvlText w:val="%2."/>
      <w:lvlJc w:val="left"/>
      <w:pPr>
        <w:ind w:left="50" w:hanging="360"/>
      </w:pPr>
    </w:lvl>
    <w:lvl w:ilvl="2" w:tplc="0809001B">
      <w:start w:val="1"/>
      <w:numFmt w:val="lowerRoman"/>
      <w:lvlText w:val="%3."/>
      <w:lvlJc w:val="right"/>
      <w:pPr>
        <w:ind w:left="770" w:hanging="180"/>
      </w:pPr>
    </w:lvl>
    <w:lvl w:ilvl="3" w:tplc="0809000F" w:tentative="1">
      <w:start w:val="1"/>
      <w:numFmt w:val="decimal"/>
      <w:lvlText w:val="%4."/>
      <w:lvlJc w:val="left"/>
      <w:pPr>
        <w:ind w:left="1490" w:hanging="360"/>
      </w:pPr>
    </w:lvl>
    <w:lvl w:ilvl="4" w:tplc="08090019" w:tentative="1">
      <w:start w:val="1"/>
      <w:numFmt w:val="lowerLetter"/>
      <w:lvlText w:val="%5."/>
      <w:lvlJc w:val="left"/>
      <w:pPr>
        <w:ind w:left="2210" w:hanging="360"/>
      </w:pPr>
    </w:lvl>
    <w:lvl w:ilvl="5" w:tplc="0809001B" w:tentative="1">
      <w:start w:val="1"/>
      <w:numFmt w:val="lowerRoman"/>
      <w:lvlText w:val="%6."/>
      <w:lvlJc w:val="right"/>
      <w:pPr>
        <w:ind w:left="2930" w:hanging="180"/>
      </w:pPr>
    </w:lvl>
    <w:lvl w:ilvl="6" w:tplc="0809000F" w:tentative="1">
      <w:start w:val="1"/>
      <w:numFmt w:val="decimal"/>
      <w:lvlText w:val="%7."/>
      <w:lvlJc w:val="left"/>
      <w:pPr>
        <w:ind w:left="3650" w:hanging="360"/>
      </w:pPr>
    </w:lvl>
    <w:lvl w:ilvl="7" w:tplc="08090019" w:tentative="1">
      <w:start w:val="1"/>
      <w:numFmt w:val="lowerLetter"/>
      <w:lvlText w:val="%8."/>
      <w:lvlJc w:val="left"/>
      <w:pPr>
        <w:ind w:left="4370" w:hanging="360"/>
      </w:pPr>
    </w:lvl>
    <w:lvl w:ilvl="8" w:tplc="0809001B" w:tentative="1">
      <w:start w:val="1"/>
      <w:numFmt w:val="lowerRoman"/>
      <w:lvlText w:val="%9."/>
      <w:lvlJc w:val="right"/>
      <w:pPr>
        <w:ind w:left="5090" w:hanging="180"/>
      </w:pPr>
    </w:lvl>
  </w:abstractNum>
  <w:abstractNum w:abstractNumId="38" w15:restartNumberingAfterBreak="0">
    <w:nsid w:val="63B312B5"/>
    <w:multiLevelType w:val="multilevel"/>
    <w:tmpl w:val="5288BA14"/>
    <w:lvl w:ilvl="0">
      <w:start w:val="1"/>
      <w:numFmt w:val="decimal"/>
      <w:lvlText w:val="%1."/>
      <w:lvlJc w:val="left"/>
      <w:pPr>
        <w:ind w:left="360" w:hanging="360"/>
      </w:pPr>
      <w:rPr>
        <w:b/>
        <w:bCs/>
      </w:rPr>
    </w:lvl>
    <w:lvl w:ilvl="1">
      <w:start w:val="1"/>
      <w:numFmt w:val="decimal"/>
      <w:lvlText w:val="%1.%2."/>
      <w:lvlJc w:val="left"/>
      <w:pPr>
        <w:ind w:left="1140" w:hanging="432"/>
      </w:pPr>
      <w:rPr>
        <w:b w:val="0"/>
        <w:bCs/>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D60EE3"/>
    <w:multiLevelType w:val="multilevel"/>
    <w:tmpl w:val="9B881E5C"/>
    <w:lvl w:ilvl="0">
      <w:start w:val="1"/>
      <w:numFmt w:val="bullet"/>
      <w:lvlText w:val=""/>
      <w:lvlJc w:val="left"/>
      <w:pPr>
        <w:ind w:left="1713" w:hanging="360"/>
      </w:pPr>
      <w:rPr>
        <w:rFonts w:ascii="Symbol" w:hAnsi="Symbol" w:hint="default"/>
      </w:rPr>
    </w:lvl>
    <w:lvl w:ilvl="1">
      <w:start w:val="1"/>
      <w:numFmt w:val="decimal"/>
      <w:lvlText w:val="%1.%2"/>
      <w:lvlJc w:val="left"/>
      <w:pPr>
        <w:ind w:left="1713" w:hanging="360"/>
      </w:pPr>
      <w:rPr>
        <w:rFonts w:hint="default"/>
      </w:rPr>
    </w:lvl>
    <w:lvl w:ilvl="2">
      <w:start w:val="1"/>
      <w:numFmt w:val="decimal"/>
      <w:lvlText w:val="%1.%2.%3"/>
      <w:lvlJc w:val="left"/>
      <w:pPr>
        <w:ind w:left="2073" w:hanging="720"/>
      </w:pPr>
      <w:rPr>
        <w:rFonts w:hint="default"/>
      </w:rPr>
    </w:lvl>
    <w:lvl w:ilvl="3">
      <w:start w:val="1"/>
      <w:numFmt w:val="decimal"/>
      <w:lvlText w:val="%1.%2.%3.%4"/>
      <w:lvlJc w:val="left"/>
      <w:pPr>
        <w:ind w:left="2433" w:hanging="1080"/>
      </w:pPr>
      <w:rPr>
        <w:rFonts w:hint="default"/>
      </w:rPr>
    </w:lvl>
    <w:lvl w:ilvl="4">
      <w:start w:val="1"/>
      <w:numFmt w:val="decimal"/>
      <w:lvlText w:val="%1.%2.%3.%4.%5"/>
      <w:lvlJc w:val="left"/>
      <w:pPr>
        <w:ind w:left="2433" w:hanging="1080"/>
      </w:pPr>
      <w:rPr>
        <w:rFonts w:hint="default"/>
      </w:rPr>
    </w:lvl>
    <w:lvl w:ilvl="5">
      <w:start w:val="1"/>
      <w:numFmt w:val="decimal"/>
      <w:lvlText w:val="%1.%2.%3.%4.%5.%6"/>
      <w:lvlJc w:val="left"/>
      <w:pPr>
        <w:ind w:left="2793" w:hanging="1440"/>
      </w:pPr>
      <w:rPr>
        <w:rFonts w:hint="default"/>
      </w:rPr>
    </w:lvl>
    <w:lvl w:ilvl="6">
      <w:start w:val="1"/>
      <w:numFmt w:val="decimal"/>
      <w:lvlText w:val="%1.%2.%3.%4.%5.%6.%7"/>
      <w:lvlJc w:val="left"/>
      <w:pPr>
        <w:ind w:left="2793" w:hanging="1440"/>
      </w:pPr>
      <w:rPr>
        <w:rFonts w:hint="default"/>
      </w:rPr>
    </w:lvl>
    <w:lvl w:ilvl="7">
      <w:start w:val="1"/>
      <w:numFmt w:val="decimal"/>
      <w:lvlText w:val="%1.%2.%3.%4.%5.%6.%7.%8"/>
      <w:lvlJc w:val="left"/>
      <w:pPr>
        <w:ind w:left="3153" w:hanging="1800"/>
      </w:pPr>
      <w:rPr>
        <w:rFonts w:hint="default"/>
      </w:rPr>
    </w:lvl>
    <w:lvl w:ilvl="8">
      <w:start w:val="1"/>
      <w:numFmt w:val="decimal"/>
      <w:lvlText w:val="%1.%2.%3.%4.%5.%6.%7.%8.%9"/>
      <w:lvlJc w:val="left"/>
      <w:pPr>
        <w:ind w:left="3153" w:hanging="1800"/>
      </w:pPr>
      <w:rPr>
        <w:rFonts w:hint="default"/>
      </w:rPr>
    </w:lvl>
  </w:abstractNum>
  <w:abstractNum w:abstractNumId="40" w15:restartNumberingAfterBreak="0">
    <w:nsid w:val="67F01CF3"/>
    <w:multiLevelType w:val="hybridMultilevel"/>
    <w:tmpl w:val="B0460D0E"/>
    <w:lvl w:ilvl="0" w:tplc="2C44B73A">
      <w:start w:val="1"/>
      <w:numFmt w:val="lowerLetter"/>
      <w:lvlText w:val="(%1)"/>
      <w:lvlJc w:val="left"/>
      <w:pPr>
        <w:ind w:left="1035" w:hanging="360"/>
      </w:pPr>
      <w:rPr>
        <w:rFonts w:hint="default"/>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1" w15:restartNumberingAfterBreak="0">
    <w:nsid w:val="6D163AC9"/>
    <w:multiLevelType w:val="hybridMultilevel"/>
    <w:tmpl w:val="D5A2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ED5A56"/>
    <w:multiLevelType w:val="multilevel"/>
    <w:tmpl w:val="03927126"/>
    <w:lvl w:ilvl="0">
      <w:start w:val="1"/>
      <w:numFmt w:val="decimal"/>
      <w:lvlText w:val="%1."/>
      <w:lvlJc w:val="left"/>
      <w:pPr>
        <w:ind w:left="360" w:hanging="360"/>
      </w:pPr>
    </w:lvl>
    <w:lvl w:ilvl="1">
      <w:start w:val="1"/>
      <w:numFmt w:val="decimal"/>
      <w:lvlText w:val="%1.%2."/>
      <w:lvlJc w:val="left"/>
      <w:pPr>
        <w:ind w:left="1140" w:hanging="432"/>
      </w:pPr>
      <w:rPr>
        <w:b w:val="0"/>
        <w:bCs/>
      </w:rPr>
    </w:lvl>
    <w:lvl w:ilvl="2">
      <w:start w:val="1"/>
      <w:numFmt w:val="lowerLetter"/>
      <w:lvlText w:val="%3)"/>
      <w:lvlJc w:val="left"/>
      <w:pPr>
        <w:ind w:left="1224" w:hanging="504"/>
      </w:pPr>
      <w:rPr>
        <w:rFonts w:ascii="Arial" w:eastAsia="Calibri" w:hAnsi="Arial" w:cs="Arial"/>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bullet"/>
      <w:lvlText w:val=""/>
      <w:lvlJc w:val="left"/>
      <w:pPr>
        <w:ind w:left="2160" w:hanging="360"/>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4D5A1C"/>
    <w:multiLevelType w:val="multilevel"/>
    <w:tmpl w:val="03927126"/>
    <w:lvl w:ilvl="0">
      <w:start w:val="1"/>
      <w:numFmt w:val="decimal"/>
      <w:lvlText w:val="%1."/>
      <w:lvlJc w:val="left"/>
      <w:pPr>
        <w:ind w:left="360" w:hanging="360"/>
      </w:pPr>
    </w:lvl>
    <w:lvl w:ilvl="1">
      <w:start w:val="1"/>
      <w:numFmt w:val="decimal"/>
      <w:lvlText w:val="%1.%2."/>
      <w:lvlJc w:val="left"/>
      <w:pPr>
        <w:ind w:left="1140" w:hanging="432"/>
      </w:pPr>
      <w:rPr>
        <w:rFonts w:hint="default"/>
        <w:b w:val="0"/>
        <w:bCs/>
      </w:rPr>
    </w:lvl>
    <w:lvl w:ilvl="2">
      <w:start w:val="1"/>
      <w:numFmt w:val="lowerLetter"/>
      <w:lvlText w:val="%3)"/>
      <w:lvlJc w:val="left"/>
      <w:pPr>
        <w:ind w:left="1224" w:hanging="504"/>
      </w:pPr>
      <w:rPr>
        <w:rFonts w:ascii="Arial" w:eastAsia="Calibri" w:hAnsi="Arial" w:cs="Arial"/>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rPr>
        <w:rFonts w:hint="default"/>
      </w:rPr>
    </w:lvl>
    <w:lvl w:ilvl="5">
      <w:start w:val="1"/>
      <w:numFmt w:val="bullet"/>
      <w:lvlText w:val=""/>
      <w:lvlJc w:val="left"/>
      <w:pPr>
        <w:ind w:left="2160" w:hanging="360"/>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D7144E"/>
    <w:multiLevelType w:val="hybridMultilevel"/>
    <w:tmpl w:val="2CEA5648"/>
    <w:lvl w:ilvl="0" w:tplc="08090001">
      <w:start w:val="1"/>
      <w:numFmt w:val="bullet"/>
      <w:lvlText w:val=""/>
      <w:lvlJc w:val="left"/>
      <w:pPr>
        <w:ind w:left="23752" w:hanging="360"/>
      </w:pPr>
      <w:rPr>
        <w:rFonts w:ascii="Symbol" w:hAnsi="Symbol" w:hint="default"/>
      </w:rPr>
    </w:lvl>
    <w:lvl w:ilvl="1" w:tplc="08090003" w:tentative="1">
      <w:start w:val="1"/>
      <w:numFmt w:val="bullet"/>
      <w:lvlText w:val="o"/>
      <w:lvlJc w:val="left"/>
      <w:pPr>
        <w:ind w:left="24472" w:hanging="360"/>
      </w:pPr>
      <w:rPr>
        <w:rFonts w:ascii="Courier New" w:hAnsi="Courier New" w:cs="Courier New" w:hint="default"/>
      </w:rPr>
    </w:lvl>
    <w:lvl w:ilvl="2" w:tplc="08090005" w:tentative="1">
      <w:start w:val="1"/>
      <w:numFmt w:val="bullet"/>
      <w:lvlText w:val=""/>
      <w:lvlJc w:val="left"/>
      <w:pPr>
        <w:ind w:left="25192" w:hanging="360"/>
      </w:pPr>
      <w:rPr>
        <w:rFonts w:ascii="Wingdings" w:hAnsi="Wingdings" w:hint="default"/>
      </w:rPr>
    </w:lvl>
    <w:lvl w:ilvl="3" w:tplc="08090001" w:tentative="1">
      <w:start w:val="1"/>
      <w:numFmt w:val="bullet"/>
      <w:lvlText w:val=""/>
      <w:lvlJc w:val="left"/>
      <w:pPr>
        <w:ind w:left="25912" w:hanging="360"/>
      </w:pPr>
      <w:rPr>
        <w:rFonts w:ascii="Symbol" w:hAnsi="Symbol" w:hint="default"/>
      </w:rPr>
    </w:lvl>
    <w:lvl w:ilvl="4" w:tplc="08090003" w:tentative="1">
      <w:start w:val="1"/>
      <w:numFmt w:val="bullet"/>
      <w:lvlText w:val="o"/>
      <w:lvlJc w:val="left"/>
      <w:pPr>
        <w:ind w:left="26632" w:hanging="360"/>
      </w:pPr>
      <w:rPr>
        <w:rFonts w:ascii="Courier New" w:hAnsi="Courier New" w:cs="Courier New" w:hint="default"/>
      </w:rPr>
    </w:lvl>
    <w:lvl w:ilvl="5" w:tplc="08090005" w:tentative="1">
      <w:start w:val="1"/>
      <w:numFmt w:val="bullet"/>
      <w:lvlText w:val=""/>
      <w:lvlJc w:val="left"/>
      <w:pPr>
        <w:ind w:left="27352" w:hanging="360"/>
      </w:pPr>
      <w:rPr>
        <w:rFonts w:ascii="Wingdings" w:hAnsi="Wingdings" w:hint="default"/>
      </w:rPr>
    </w:lvl>
    <w:lvl w:ilvl="6" w:tplc="08090001" w:tentative="1">
      <w:start w:val="1"/>
      <w:numFmt w:val="bullet"/>
      <w:lvlText w:val=""/>
      <w:lvlJc w:val="left"/>
      <w:pPr>
        <w:ind w:left="28072" w:hanging="360"/>
      </w:pPr>
      <w:rPr>
        <w:rFonts w:ascii="Symbol" w:hAnsi="Symbol" w:hint="default"/>
      </w:rPr>
    </w:lvl>
    <w:lvl w:ilvl="7" w:tplc="08090003" w:tentative="1">
      <w:start w:val="1"/>
      <w:numFmt w:val="bullet"/>
      <w:lvlText w:val="o"/>
      <w:lvlJc w:val="left"/>
      <w:pPr>
        <w:ind w:left="28792" w:hanging="360"/>
      </w:pPr>
      <w:rPr>
        <w:rFonts w:ascii="Courier New" w:hAnsi="Courier New" w:cs="Courier New" w:hint="default"/>
      </w:rPr>
    </w:lvl>
    <w:lvl w:ilvl="8" w:tplc="08090005" w:tentative="1">
      <w:start w:val="1"/>
      <w:numFmt w:val="bullet"/>
      <w:lvlText w:val=""/>
      <w:lvlJc w:val="left"/>
      <w:pPr>
        <w:ind w:left="29512" w:hanging="360"/>
      </w:pPr>
      <w:rPr>
        <w:rFonts w:ascii="Wingdings" w:hAnsi="Wingdings" w:hint="default"/>
      </w:rPr>
    </w:lvl>
  </w:abstractNum>
  <w:abstractNum w:abstractNumId="45" w15:restartNumberingAfterBreak="0">
    <w:nsid w:val="779F727B"/>
    <w:multiLevelType w:val="multilevel"/>
    <w:tmpl w:val="5B705F5E"/>
    <w:lvl w:ilvl="0">
      <w:start w:val="1"/>
      <w:numFmt w:val="bullet"/>
      <w:lvlText w:val=""/>
      <w:lvlJc w:val="left"/>
      <w:pPr>
        <w:ind w:left="1500" w:hanging="360"/>
      </w:pPr>
      <w:rPr>
        <w:rFonts w:ascii="Symbol" w:hAnsi="Symbol" w:hint="default"/>
      </w:rPr>
    </w:lvl>
    <w:lvl w:ilvl="1">
      <w:start w:val="1"/>
      <w:numFmt w:val="decimal"/>
      <w:lvlText w:val="%1.%2."/>
      <w:lvlJc w:val="left"/>
      <w:pPr>
        <w:ind w:left="1932" w:hanging="432"/>
      </w:pPr>
      <w:rPr>
        <w:b w:val="0"/>
        <w:bCs/>
      </w:rPr>
    </w:lvl>
    <w:lvl w:ilvl="2">
      <w:start w:val="1"/>
      <w:numFmt w:val="decimal"/>
      <w:lvlText w:val="%1.%2.%3."/>
      <w:lvlJc w:val="left"/>
      <w:pPr>
        <w:ind w:left="2364" w:hanging="504"/>
      </w:pPr>
    </w:lvl>
    <w:lvl w:ilvl="3">
      <w:start w:val="1"/>
      <w:numFmt w:val="decimal"/>
      <w:lvlText w:val="%1.%2.%3.%4."/>
      <w:lvlJc w:val="left"/>
      <w:pPr>
        <w:ind w:left="2868" w:hanging="648"/>
      </w:pPr>
    </w:lvl>
    <w:lvl w:ilvl="4">
      <w:start w:val="1"/>
      <w:numFmt w:val="decimal"/>
      <w:lvlText w:val="%1.%2.%3.%4.%5."/>
      <w:lvlJc w:val="left"/>
      <w:pPr>
        <w:ind w:left="3372" w:hanging="792"/>
      </w:pPr>
    </w:lvl>
    <w:lvl w:ilvl="5">
      <w:start w:val="1"/>
      <w:numFmt w:val="decimal"/>
      <w:lvlText w:val="%1.%2.%3.%4.%5.%6."/>
      <w:lvlJc w:val="left"/>
      <w:pPr>
        <w:ind w:left="3876" w:hanging="936"/>
      </w:pPr>
    </w:lvl>
    <w:lvl w:ilvl="6">
      <w:start w:val="1"/>
      <w:numFmt w:val="decimal"/>
      <w:lvlText w:val="%1.%2.%3.%4.%5.%6.%7."/>
      <w:lvlJc w:val="left"/>
      <w:pPr>
        <w:ind w:left="4380" w:hanging="1080"/>
      </w:pPr>
    </w:lvl>
    <w:lvl w:ilvl="7">
      <w:start w:val="1"/>
      <w:numFmt w:val="decimal"/>
      <w:lvlText w:val="%1.%2.%3.%4.%5.%6.%7.%8."/>
      <w:lvlJc w:val="left"/>
      <w:pPr>
        <w:ind w:left="4884" w:hanging="1224"/>
      </w:pPr>
    </w:lvl>
    <w:lvl w:ilvl="8">
      <w:start w:val="1"/>
      <w:numFmt w:val="decimal"/>
      <w:lvlText w:val="%1.%2.%3.%4.%5.%6.%7.%8.%9."/>
      <w:lvlJc w:val="left"/>
      <w:pPr>
        <w:ind w:left="5460" w:hanging="1440"/>
      </w:pPr>
    </w:lvl>
  </w:abstractNum>
  <w:abstractNum w:abstractNumId="46" w15:restartNumberingAfterBreak="0">
    <w:nsid w:val="7BE60796"/>
    <w:multiLevelType w:val="hybridMultilevel"/>
    <w:tmpl w:val="663E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A695E"/>
    <w:multiLevelType w:val="hybridMultilevel"/>
    <w:tmpl w:val="3236D1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7E1005AA"/>
    <w:multiLevelType w:val="multilevel"/>
    <w:tmpl w:val="DCA66E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7"/>
  </w:num>
  <w:num w:numId="4">
    <w:abstractNumId w:val="38"/>
  </w:num>
  <w:num w:numId="5">
    <w:abstractNumId w:val="31"/>
  </w:num>
  <w:num w:numId="6">
    <w:abstractNumId w:val="26"/>
  </w:num>
  <w:num w:numId="7">
    <w:abstractNumId w:val="40"/>
  </w:num>
  <w:num w:numId="8">
    <w:abstractNumId w:val="17"/>
  </w:num>
  <w:num w:numId="9">
    <w:abstractNumId w:val="28"/>
  </w:num>
  <w:num w:numId="10">
    <w:abstractNumId w:val="45"/>
  </w:num>
  <w:num w:numId="11">
    <w:abstractNumId w:val="12"/>
  </w:num>
  <w:num w:numId="12">
    <w:abstractNumId w:val="16"/>
  </w:num>
  <w:num w:numId="13">
    <w:abstractNumId w:val="3"/>
  </w:num>
  <w:num w:numId="14">
    <w:abstractNumId w:val="24"/>
  </w:num>
  <w:num w:numId="15">
    <w:abstractNumId w:val="19"/>
  </w:num>
  <w:num w:numId="16">
    <w:abstractNumId w:val="11"/>
  </w:num>
  <w:num w:numId="17">
    <w:abstractNumId w:val="47"/>
  </w:num>
  <w:num w:numId="18">
    <w:abstractNumId w:val="44"/>
  </w:num>
  <w:num w:numId="19">
    <w:abstractNumId w:val="7"/>
  </w:num>
  <w:num w:numId="20">
    <w:abstractNumId w:val="4"/>
  </w:num>
  <w:num w:numId="21">
    <w:abstractNumId w:val="2"/>
  </w:num>
  <w:num w:numId="22">
    <w:abstractNumId w:val="14"/>
  </w:num>
  <w:num w:numId="23">
    <w:abstractNumId w:val="15"/>
  </w:num>
  <w:num w:numId="24">
    <w:abstractNumId w:val="21"/>
  </w:num>
  <w:num w:numId="25">
    <w:abstractNumId w:val="6"/>
  </w:num>
  <w:num w:numId="26">
    <w:abstractNumId w:val="35"/>
  </w:num>
  <w:num w:numId="27">
    <w:abstractNumId w:val="48"/>
  </w:num>
  <w:num w:numId="28">
    <w:abstractNumId w:val="9"/>
  </w:num>
  <w:num w:numId="29">
    <w:abstractNumId w:val="29"/>
  </w:num>
  <w:num w:numId="30">
    <w:abstractNumId w:val="33"/>
  </w:num>
  <w:num w:numId="31">
    <w:abstractNumId w:val="46"/>
  </w:num>
  <w:num w:numId="32">
    <w:abstractNumId w:val="22"/>
  </w:num>
  <w:num w:numId="33">
    <w:abstractNumId w:val="18"/>
  </w:num>
  <w:num w:numId="34">
    <w:abstractNumId w:val="41"/>
  </w:num>
  <w:num w:numId="35">
    <w:abstractNumId w:val="10"/>
  </w:num>
  <w:num w:numId="36">
    <w:abstractNumId w:val="25"/>
  </w:num>
  <w:num w:numId="37">
    <w:abstractNumId w:val="23"/>
  </w:num>
  <w:num w:numId="38">
    <w:abstractNumId w:val="36"/>
  </w:num>
  <w:num w:numId="39">
    <w:abstractNumId w:val="27"/>
  </w:num>
  <w:num w:numId="40">
    <w:abstractNumId w:val="20"/>
  </w:num>
  <w:num w:numId="41">
    <w:abstractNumId w:val="39"/>
  </w:num>
  <w:num w:numId="42">
    <w:abstractNumId w:val="8"/>
  </w:num>
  <w:num w:numId="43">
    <w:abstractNumId w:val="5"/>
  </w:num>
  <w:num w:numId="44">
    <w:abstractNumId w:val="30"/>
  </w:num>
  <w:num w:numId="45">
    <w:abstractNumId w:val="43"/>
  </w:num>
  <w:num w:numId="46">
    <w:abstractNumId w:val="42"/>
  </w:num>
  <w:num w:numId="47">
    <w:abstractNumId w:val="32"/>
  </w:num>
  <w:num w:numId="48">
    <w:abstractNumId w:val="3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7A"/>
    <w:rsid w:val="00017088"/>
    <w:rsid w:val="000343BD"/>
    <w:rsid w:val="00142155"/>
    <w:rsid w:val="0014734E"/>
    <w:rsid w:val="001A327D"/>
    <w:rsid w:val="001A731C"/>
    <w:rsid w:val="001B747F"/>
    <w:rsid w:val="0027287A"/>
    <w:rsid w:val="00404D4B"/>
    <w:rsid w:val="00456C6B"/>
    <w:rsid w:val="004F30C2"/>
    <w:rsid w:val="00595917"/>
    <w:rsid w:val="006365A8"/>
    <w:rsid w:val="0076365F"/>
    <w:rsid w:val="00970A36"/>
    <w:rsid w:val="00991B46"/>
    <w:rsid w:val="00A60E5C"/>
    <w:rsid w:val="00B24AFA"/>
    <w:rsid w:val="00C21C33"/>
    <w:rsid w:val="00C84277"/>
    <w:rsid w:val="00CB0E7F"/>
    <w:rsid w:val="00D3038F"/>
    <w:rsid w:val="00E7072E"/>
    <w:rsid w:val="00EE0A1C"/>
    <w:rsid w:val="00EE5A0D"/>
    <w:rsid w:val="00FD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A40A5"/>
  <w14:defaultImageDpi w14:val="32767"/>
  <w15:chartTrackingRefBased/>
  <w15:docId w15:val="{5310DCED-1836-2D4E-A7A5-890170D9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87A"/>
    <w:pPr>
      <w:spacing w:after="200" w:line="276" w:lineRule="auto"/>
    </w:pPr>
    <w:rPr>
      <w:rFonts w:ascii="Arial" w:eastAsia="Times New Roman" w:hAnsi="Arial" w:cs="Times New Roman"/>
      <w:sz w:val="20"/>
      <w:szCs w:val="20"/>
    </w:rPr>
  </w:style>
  <w:style w:type="paragraph" w:styleId="Heading1">
    <w:name w:val="heading 1"/>
    <w:basedOn w:val="Normal"/>
    <w:next w:val="Normal"/>
    <w:link w:val="Heading1Char"/>
    <w:qFormat/>
    <w:rsid w:val="0027287A"/>
    <w:pPr>
      <w:keepNext/>
      <w:tabs>
        <w:tab w:val="left" w:pos="426"/>
      </w:tabs>
      <w:ind w:left="360"/>
      <w:outlineLvl w:val="0"/>
    </w:pPr>
    <w:rPr>
      <w:b/>
      <w:sz w:val="24"/>
    </w:rPr>
  </w:style>
  <w:style w:type="paragraph" w:styleId="Heading2">
    <w:name w:val="heading 2"/>
    <w:basedOn w:val="Normal"/>
    <w:next w:val="Normal"/>
    <w:link w:val="Heading2Char"/>
    <w:qFormat/>
    <w:rsid w:val="0027287A"/>
    <w:pPr>
      <w:autoSpaceDE w:val="0"/>
      <w:autoSpaceDN w:val="0"/>
      <w:adjustRightInd w:val="0"/>
      <w:outlineLvl w:val="1"/>
    </w:pPr>
    <w:rPr>
      <w:b/>
      <w:bCs/>
      <w:sz w:val="24"/>
      <w:szCs w:val="24"/>
      <w:lang w:val="en-US"/>
    </w:rPr>
  </w:style>
  <w:style w:type="paragraph" w:styleId="Heading3">
    <w:name w:val="heading 3"/>
    <w:basedOn w:val="Normal"/>
    <w:next w:val="Normal"/>
    <w:link w:val="Heading3Char"/>
    <w:qFormat/>
    <w:rsid w:val="0027287A"/>
    <w:pPr>
      <w:keepNext/>
      <w:spacing w:after="240"/>
      <w:outlineLvl w:val="2"/>
    </w:pPr>
    <w:rPr>
      <w:rFonts w:cs="Arial"/>
      <w:b/>
      <w:bCs/>
      <w:color w:val="000000"/>
      <w:sz w:val="24"/>
      <w:u w:val="single"/>
    </w:rPr>
  </w:style>
  <w:style w:type="paragraph" w:styleId="Heading4">
    <w:name w:val="heading 4"/>
    <w:basedOn w:val="Normal"/>
    <w:next w:val="Normal"/>
    <w:link w:val="Heading4Char"/>
    <w:qFormat/>
    <w:rsid w:val="0027287A"/>
    <w:pPr>
      <w:keepNext/>
      <w:outlineLvl w:val="3"/>
    </w:pPr>
    <w:rPr>
      <w:rFonts w:ascii="Times New Roman" w:hAnsi="Times New Roman"/>
      <w:b/>
      <w:sz w:val="24"/>
    </w:rPr>
  </w:style>
  <w:style w:type="paragraph" w:styleId="Heading5">
    <w:name w:val="heading 5"/>
    <w:basedOn w:val="Normal"/>
    <w:next w:val="Normal"/>
    <w:link w:val="Heading5Char"/>
    <w:qFormat/>
    <w:rsid w:val="0027287A"/>
    <w:pPr>
      <w:keepNext/>
      <w:outlineLvl w:val="4"/>
    </w:pPr>
    <w:rPr>
      <w:rFonts w:cs="Arial"/>
      <w:b/>
      <w:bCs/>
      <w:color w:val="000000"/>
      <w:sz w:val="24"/>
      <w:szCs w:val="22"/>
    </w:rPr>
  </w:style>
  <w:style w:type="paragraph" w:styleId="Heading6">
    <w:name w:val="heading 6"/>
    <w:basedOn w:val="Normal"/>
    <w:next w:val="Normal"/>
    <w:link w:val="Heading6Char"/>
    <w:qFormat/>
    <w:rsid w:val="0027287A"/>
    <w:pPr>
      <w:keepNext/>
      <w:tabs>
        <w:tab w:val="left" w:pos="426"/>
      </w:tabs>
      <w:ind w:left="426"/>
      <w:outlineLvl w:val="5"/>
    </w:pPr>
    <w:rPr>
      <w:bCs/>
      <w:sz w:val="24"/>
    </w:rPr>
  </w:style>
  <w:style w:type="paragraph" w:styleId="Heading7">
    <w:name w:val="heading 7"/>
    <w:basedOn w:val="Normal"/>
    <w:next w:val="Normal"/>
    <w:link w:val="Heading7Char"/>
    <w:qFormat/>
    <w:rsid w:val="0027287A"/>
    <w:pPr>
      <w:keepNext/>
      <w:tabs>
        <w:tab w:val="left" w:pos="426"/>
      </w:tabs>
      <w:ind w:left="426"/>
      <w:outlineLvl w:val="6"/>
    </w:pPr>
    <w:rPr>
      <w:b/>
      <w:sz w:val="24"/>
    </w:rPr>
  </w:style>
  <w:style w:type="paragraph" w:styleId="Heading8">
    <w:name w:val="heading 8"/>
    <w:basedOn w:val="Normal"/>
    <w:next w:val="Normal"/>
    <w:link w:val="Heading8Char"/>
    <w:qFormat/>
    <w:rsid w:val="0027287A"/>
    <w:pPr>
      <w:keepNext/>
      <w:outlineLvl w:val="7"/>
    </w:pPr>
    <w:rPr>
      <w:rFonts w:cs="Arial"/>
      <w:color w:val="000000"/>
      <w:sz w:val="24"/>
    </w:rPr>
  </w:style>
  <w:style w:type="paragraph" w:styleId="Heading9">
    <w:name w:val="heading 9"/>
    <w:basedOn w:val="Normal"/>
    <w:next w:val="Normal"/>
    <w:link w:val="Heading9Char"/>
    <w:qFormat/>
    <w:rsid w:val="0027287A"/>
    <w:pPr>
      <w:keepNext/>
      <w:ind w:firstLine="360"/>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87A"/>
    <w:rPr>
      <w:rFonts w:ascii="Arial" w:eastAsia="Times New Roman" w:hAnsi="Arial" w:cs="Times New Roman"/>
      <w:b/>
      <w:szCs w:val="20"/>
    </w:rPr>
  </w:style>
  <w:style w:type="character" w:customStyle="1" w:styleId="Heading2Char">
    <w:name w:val="Heading 2 Char"/>
    <w:basedOn w:val="DefaultParagraphFont"/>
    <w:link w:val="Heading2"/>
    <w:rsid w:val="0027287A"/>
    <w:rPr>
      <w:rFonts w:ascii="Arial" w:eastAsia="Times New Roman" w:hAnsi="Arial" w:cs="Times New Roman"/>
      <w:b/>
      <w:bCs/>
      <w:lang w:val="en-US"/>
    </w:rPr>
  </w:style>
  <w:style w:type="character" w:customStyle="1" w:styleId="Heading3Char">
    <w:name w:val="Heading 3 Char"/>
    <w:basedOn w:val="DefaultParagraphFont"/>
    <w:link w:val="Heading3"/>
    <w:rsid w:val="0027287A"/>
    <w:rPr>
      <w:rFonts w:ascii="Arial" w:eastAsia="Times New Roman" w:hAnsi="Arial" w:cs="Arial"/>
      <w:b/>
      <w:bCs/>
      <w:color w:val="000000"/>
      <w:szCs w:val="20"/>
      <w:u w:val="single"/>
    </w:rPr>
  </w:style>
  <w:style w:type="character" w:customStyle="1" w:styleId="Heading4Char">
    <w:name w:val="Heading 4 Char"/>
    <w:basedOn w:val="DefaultParagraphFont"/>
    <w:link w:val="Heading4"/>
    <w:rsid w:val="0027287A"/>
    <w:rPr>
      <w:rFonts w:ascii="Times New Roman" w:eastAsia="Times New Roman" w:hAnsi="Times New Roman" w:cs="Times New Roman"/>
      <w:b/>
      <w:szCs w:val="20"/>
    </w:rPr>
  </w:style>
  <w:style w:type="character" w:customStyle="1" w:styleId="Heading5Char">
    <w:name w:val="Heading 5 Char"/>
    <w:basedOn w:val="DefaultParagraphFont"/>
    <w:link w:val="Heading5"/>
    <w:rsid w:val="0027287A"/>
    <w:rPr>
      <w:rFonts w:ascii="Arial" w:eastAsia="Times New Roman" w:hAnsi="Arial" w:cs="Arial"/>
      <w:b/>
      <w:bCs/>
      <w:color w:val="000000"/>
      <w:szCs w:val="22"/>
    </w:rPr>
  </w:style>
  <w:style w:type="character" w:customStyle="1" w:styleId="Heading6Char">
    <w:name w:val="Heading 6 Char"/>
    <w:basedOn w:val="DefaultParagraphFont"/>
    <w:link w:val="Heading6"/>
    <w:rsid w:val="0027287A"/>
    <w:rPr>
      <w:rFonts w:ascii="Arial" w:eastAsia="Times New Roman" w:hAnsi="Arial" w:cs="Times New Roman"/>
      <w:bCs/>
      <w:szCs w:val="20"/>
    </w:rPr>
  </w:style>
  <w:style w:type="character" w:customStyle="1" w:styleId="Heading7Char">
    <w:name w:val="Heading 7 Char"/>
    <w:basedOn w:val="DefaultParagraphFont"/>
    <w:link w:val="Heading7"/>
    <w:rsid w:val="0027287A"/>
    <w:rPr>
      <w:rFonts w:ascii="Arial" w:eastAsia="Times New Roman" w:hAnsi="Arial" w:cs="Times New Roman"/>
      <w:b/>
      <w:szCs w:val="20"/>
    </w:rPr>
  </w:style>
  <w:style w:type="character" w:customStyle="1" w:styleId="Heading8Char">
    <w:name w:val="Heading 8 Char"/>
    <w:basedOn w:val="DefaultParagraphFont"/>
    <w:link w:val="Heading8"/>
    <w:rsid w:val="0027287A"/>
    <w:rPr>
      <w:rFonts w:ascii="Arial" w:eastAsia="Times New Roman" w:hAnsi="Arial" w:cs="Arial"/>
      <w:color w:val="000000"/>
      <w:szCs w:val="20"/>
    </w:rPr>
  </w:style>
  <w:style w:type="character" w:customStyle="1" w:styleId="Heading9Char">
    <w:name w:val="Heading 9 Char"/>
    <w:basedOn w:val="DefaultParagraphFont"/>
    <w:link w:val="Heading9"/>
    <w:rsid w:val="0027287A"/>
    <w:rPr>
      <w:rFonts w:ascii="Arial" w:eastAsia="Times New Roman" w:hAnsi="Arial" w:cs="Arial"/>
      <w:szCs w:val="20"/>
    </w:rPr>
  </w:style>
  <w:style w:type="paragraph" w:styleId="BodyText">
    <w:name w:val="Body Text"/>
    <w:basedOn w:val="Normal"/>
    <w:link w:val="BodyTextChar"/>
    <w:semiHidden/>
    <w:rsid w:val="0027287A"/>
    <w:rPr>
      <w:rFonts w:ascii="Times New Roman" w:hAnsi="Times New Roman"/>
      <w:b/>
      <w:sz w:val="24"/>
    </w:rPr>
  </w:style>
  <w:style w:type="character" w:customStyle="1" w:styleId="BodyTextChar">
    <w:name w:val="Body Text Char"/>
    <w:basedOn w:val="DefaultParagraphFont"/>
    <w:link w:val="BodyText"/>
    <w:semiHidden/>
    <w:rsid w:val="0027287A"/>
    <w:rPr>
      <w:rFonts w:ascii="Times New Roman" w:eastAsia="Times New Roman" w:hAnsi="Times New Roman" w:cs="Times New Roman"/>
      <w:b/>
      <w:szCs w:val="20"/>
    </w:rPr>
  </w:style>
  <w:style w:type="paragraph" w:styleId="DocumentMap">
    <w:name w:val="Document Map"/>
    <w:basedOn w:val="Normal"/>
    <w:link w:val="DocumentMapChar"/>
    <w:semiHidden/>
    <w:rsid w:val="0027287A"/>
    <w:pPr>
      <w:shd w:val="clear" w:color="auto" w:fill="000080"/>
    </w:pPr>
    <w:rPr>
      <w:rFonts w:ascii="Tahoma" w:hAnsi="Tahoma"/>
    </w:rPr>
  </w:style>
  <w:style w:type="character" w:customStyle="1" w:styleId="DocumentMapChar">
    <w:name w:val="Document Map Char"/>
    <w:basedOn w:val="DefaultParagraphFont"/>
    <w:link w:val="DocumentMap"/>
    <w:semiHidden/>
    <w:rsid w:val="0027287A"/>
    <w:rPr>
      <w:rFonts w:ascii="Tahoma" w:eastAsia="Times New Roman" w:hAnsi="Tahoma" w:cs="Times New Roman"/>
      <w:sz w:val="20"/>
      <w:szCs w:val="20"/>
      <w:shd w:val="clear" w:color="auto" w:fill="000080"/>
    </w:rPr>
  </w:style>
  <w:style w:type="paragraph" w:styleId="BodyText2">
    <w:name w:val="Body Text 2"/>
    <w:basedOn w:val="Normal"/>
    <w:link w:val="BodyText2Char"/>
    <w:semiHidden/>
    <w:rsid w:val="0027287A"/>
    <w:rPr>
      <w:bCs/>
      <w:sz w:val="24"/>
    </w:rPr>
  </w:style>
  <w:style w:type="character" w:customStyle="1" w:styleId="BodyText2Char">
    <w:name w:val="Body Text 2 Char"/>
    <w:basedOn w:val="DefaultParagraphFont"/>
    <w:link w:val="BodyText2"/>
    <w:semiHidden/>
    <w:rsid w:val="0027287A"/>
    <w:rPr>
      <w:rFonts w:ascii="Arial" w:eastAsia="Times New Roman" w:hAnsi="Arial" w:cs="Times New Roman"/>
      <w:bCs/>
      <w:szCs w:val="20"/>
    </w:rPr>
  </w:style>
  <w:style w:type="paragraph" w:styleId="BodyTextIndent">
    <w:name w:val="Body Text Indent"/>
    <w:basedOn w:val="Normal"/>
    <w:link w:val="BodyTextIndentChar"/>
    <w:semiHidden/>
    <w:rsid w:val="0027287A"/>
    <w:pPr>
      <w:tabs>
        <w:tab w:val="left" w:pos="426"/>
      </w:tabs>
      <w:ind w:left="360"/>
    </w:pPr>
    <w:rPr>
      <w:rFonts w:cs="Arial"/>
      <w:color w:val="000000"/>
      <w:sz w:val="24"/>
    </w:rPr>
  </w:style>
  <w:style w:type="character" w:customStyle="1" w:styleId="BodyTextIndentChar">
    <w:name w:val="Body Text Indent Char"/>
    <w:basedOn w:val="DefaultParagraphFont"/>
    <w:link w:val="BodyTextIndent"/>
    <w:semiHidden/>
    <w:rsid w:val="0027287A"/>
    <w:rPr>
      <w:rFonts w:ascii="Arial" w:eastAsia="Times New Roman" w:hAnsi="Arial" w:cs="Arial"/>
      <w:color w:val="000000"/>
      <w:szCs w:val="20"/>
    </w:rPr>
  </w:style>
  <w:style w:type="paragraph" w:customStyle="1" w:styleId="Reportmainheading">
    <w:name w:val="Report main heading"/>
    <w:basedOn w:val="Normal"/>
    <w:next w:val="Normal"/>
    <w:rsid w:val="0027287A"/>
    <w:pPr>
      <w:autoSpaceDE w:val="0"/>
      <w:autoSpaceDN w:val="0"/>
      <w:adjustRightInd w:val="0"/>
    </w:pPr>
    <w:rPr>
      <w:b/>
      <w:bCs/>
      <w:sz w:val="24"/>
      <w:szCs w:val="24"/>
      <w:lang w:val="en-US"/>
    </w:rPr>
  </w:style>
  <w:style w:type="paragraph" w:customStyle="1" w:styleId="reporttextparas">
    <w:name w:val="report text paras"/>
    <w:basedOn w:val="Reportmainheading"/>
    <w:next w:val="Normal"/>
    <w:rsid w:val="0027287A"/>
    <w:rPr>
      <w:b w:val="0"/>
      <w:bCs w:val="0"/>
    </w:rPr>
  </w:style>
  <w:style w:type="paragraph" w:styleId="BodyTextIndent2">
    <w:name w:val="Body Text Indent 2"/>
    <w:basedOn w:val="Normal"/>
    <w:link w:val="BodyTextIndent2Char"/>
    <w:semiHidden/>
    <w:rsid w:val="0027287A"/>
    <w:pPr>
      <w:ind w:left="360"/>
    </w:pPr>
    <w:rPr>
      <w:sz w:val="24"/>
    </w:rPr>
  </w:style>
  <w:style w:type="character" w:customStyle="1" w:styleId="BodyTextIndent2Char">
    <w:name w:val="Body Text Indent 2 Char"/>
    <w:basedOn w:val="DefaultParagraphFont"/>
    <w:link w:val="BodyTextIndent2"/>
    <w:semiHidden/>
    <w:rsid w:val="0027287A"/>
    <w:rPr>
      <w:rFonts w:ascii="Arial" w:eastAsia="Times New Roman" w:hAnsi="Arial" w:cs="Times New Roman"/>
      <w:szCs w:val="20"/>
    </w:rPr>
  </w:style>
  <w:style w:type="paragraph" w:customStyle="1" w:styleId="Style3">
    <w:name w:val="Style3"/>
    <w:rsid w:val="0027287A"/>
    <w:pPr>
      <w:autoSpaceDE w:val="0"/>
      <w:autoSpaceDN w:val="0"/>
      <w:adjustRightInd w:val="0"/>
      <w:spacing w:after="200" w:line="276" w:lineRule="auto"/>
    </w:pPr>
    <w:rPr>
      <w:rFonts w:ascii="Arial" w:eastAsia="Times New Roman" w:hAnsi="Arial" w:cs="Times New Roman"/>
      <w:lang w:val="en-US"/>
    </w:rPr>
  </w:style>
  <w:style w:type="paragraph" w:styleId="BodyTextIndent3">
    <w:name w:val="Body Text Indent 3"/>
    <w:basedOn w:val="Normal"/>
    <w:link w:val="BodyTextIndent3Char"/>
    <w:semiHidden/>
    <w:rsid w:val="0027287A"/>
    <w:pPr>
      <w:autoSpaceDE w:val="0"/>
      <w:autoSpaceDN w:val="0"/>
      <w:adjustRightInd w:val="0"/>
      <w:ind w:left="426"/>
    </w:pPr>
    <w:rPr>
      <w:rFonts w:cs="Arial"/>
      <w:sz w:val="24"/>
      <w:szCs w:val="16"/>
      <w:lang w:val="en-US"/>
    </w:rPr>
  </w:style>
  <w:style w:type="character" w:customStyle="1" w:styleId="BodyTextIndent3Char">
    <w:name w:val="Body Text Indent 3 Char"/>
    <w:basedOn w:val="DefaultParagraphFont"/>
    <w:link w:val="BodyTextIndent3"/>
    <w:semiHidden/>
    <w:rsid w:val="0027287A"/>
    <w:rPr>
      <w:rFonts w:ascii="Arial" w:eastAsia="Times New Roman" w:hAnsi="Arial" w:cs="Arial"/>
      <w:szCs w:val="16"/>
      <w:lang w:val="en-US"/>
    </w:rPr>
  </w:style>
  <w:style w:type="paragraph" w:styleId="List">
    <w:name w:val="List"/>
    <w:basedOn w:val="Normal"/>
    <w:semiHidden/>
    <w:rsid w:val="0027287A"/>
    <w:pPr>
      <w:ind w:left="283" w:hanging="283"/>
    </w:pPr>
  </w:style>
  <w:style w:type="paragraph" w:styleId="List2">
    <w:name w:val="List 2"/>
    <w:basedOn w:val="Normal"/>
    <w:semiHidden/>
    <w:rsid w:val="0027287A"/>
    <w:pPr>
      <w:ind w:left="566" w:hanging="283"/>
    </w:pPr>
  </w:style>
  <w:style w:type="paragraph" w:styleId="ListBullet">
    <w:name w:val="List Bullet"/>
    <w:basedOn w:val="Normal"/>
    <w:autoRedefine/>
    <w:semiHidden/>
    <w:rsid w:val="0027287A"/>
    <w:pPr>
      <w:numPr>
        <w:numId w:val="1"/>
      </w:numPr>
    </w:pPr>
  </w:style>
  <w:style w:type="paragraph" w:styleId="ListBullet2">
    <w:name w:val="List Bullet 2"/>
    <w:basedOn w:val="Normal"/>
    <w:autoRedefine/>
    <w:semiHidden/>
    <w:rsid w:val="0027287A"/>
    <w:pPr>
      <w:numPr>
        <w:numId w:val="2"/>
      </w:numPr>
    </w:pPr>
  </w:style>
  <w:style w:type="paragraph" w:styleId="ListContinue">
    <w:name w:val="List Continue"/>
    <w:basedOn w:val="Normal"/>
    <w:semiHidden/>
    <w:rsid w:val="0027287A"/>
    <w:pPr>
      <w:spacing w:after="120"/>
      <w:ind w:left="283"/>
    </w:pPr>
  </w:style>
  <w:style w:type="paragraph" w:styleId="ListContinue2">
    <w:name w:val="List Continue 2"/>
    <w:basedOn w:val="Normal"/>
    <w:semiHidden/>
    <w:rsid w:val="0027287A"/>
    <w:pPr>
      <w:spacing w:after="120"/>
      <w:ind w:left="566"/>
    </w:pPr>
  </w:style>
  <w:style w:type="paragraph" w:styleId="BalloonText">
    <w:name w:val="Balloon Text"/>
    <w:basedOn w:val="Normal"/>
    <w:link w:val="BalloonTextChar"/>
    <w:semiHidden/>
    <w:rsid w:val="0027287A"/>
    <w:rPr>
      <w:rFonts w:ascii="Tahoma" w:hAnsi="Tahoma" w:cs="Tahoma"/>
      <w:sz w:val="16"/>
      <w:szCs w:val="16"/>
    </w:rPr>
  </w:style>
  <w:style w:type="character" w:customStyle="1" w:styleId="BalloonTextChar">
    <w:name w:val="Balloon Text Char"/>
    <w:basedOn w:val="DefaultParagraphFont"/>
    <w:link w:val="BalloonText"/>
    <w:semiHidden/>
    <w:rsid w:val="0027287A"/>
    <w:rPr>
      <w:rFonts w:ascii="Tahoma" w:eastAsia="Times New Roman" w:hAnsi="Tahoma" w:cs="Tahoma"/>
      <w:sz w:val="16"/>
      <w:szCs w:val="16"/>
    </w:rPr>
  </w:style>
  <w:style w:type="paragraph" w:styleId="Header">
    <w:name w:val="header"/>
    <w:basedOn w:val="Normal"/>
    <w:link w:val="HeaderChar"/>
    <w:uiPriority w:val="99"/>
    <w:unhideWhenUsed/>
    <w:rsid w:val="0027287A"/>
    <w:pPr>
      <w:tabs>
        <w:tab w:val="center" w:pos="4513"/>
        <w:tab w:val="right" w:pos="9026"/>
      </w:tabs>
    </w:pPr>
  </w:style>
  <w:style w:type="character" w:customStyle="1" w:styleId="HeaderChar">
    <w:name w:val="Header Char"/>
    <w:basedOn w:val="DefaultParagraphFont"/>
    <w:link w:val="Header"/>
    <w:uiPriority w:val="99"/>
    <w:rsid w:val="0027287A"/>
    <w:rPr>
      <w:rFonts w:ascii="Arial" w:eastAsia="Times New Roman" w:hAnsi="Arial" w:cs="Times New Roman"/>
      <w:sz w:val="20"/>
      <w:szCs w:val="20"/>
    </w:rPr>
  </w:style>
  <w:style w:type="paragraph" w:styleId="Footer">
    <w:name w:val="footer"/>
    <w:basedOn w:val="Normal"/>
    <w:link w:val="FooterChar"/>
    <w:uiPriority w:val="99"/>
    <w:unhideWhenUsed/>
    <w:rsid w:val="0027287A"/>
    <w:pPr>
      <w:tabs>
        <w:tab w:val="center" w:pos="4513"/>
        <w:tab w:val="right" w:pos="9026"/>
      </w:tabs>
    </w:pPr>
  </w:style>
  <w:style w:type="character" w:customStyle="1" w:styleId="FooterChar">
    <w:name w:val="Footer Char"/>
    <w:basedOn w:val="DefaultParagraphFont"/>
    <w:link w:val="Footer"/>
    <w:uiPriority w:val="99"/>
    <w:rsid w:val="0027287A"/>
    <w:rPr>
      <w:rFonts w:ascii="Arial" w:eastAsia="Times New Roman" w:hAnsi="Arial" w:cs="Times New Roman"/>
      <w:sz w:val="20"/>
      <w:szCs w:val="20"/>
    </w:rPr>
  </w:style>
  <w:style w:type="paragraph" w:styleId="ListParagraph">
    <w:name w:val="List Paragraph"/>
    <w:basedOn w:val="Normal"/>
    <w:uiPriority w:val="34"/>
    <w:qFormat/>
    <w:rsid w:val="0027287A"/>
    <w:pPr>
      <w:ind w:left="720"/>
      <w:contextualSpacing/>
    </w:pPr>
  </w:style>
  <w:style w:type="paragraph" w:customStyle="1" w:styleId="ydpf34f11a5msolistparagraph">
    <w:name w:val="ydpf34f11a5msolistparagraph"/>
    <w:basedOn w:val="Normal"/>
    <w:rsid w:val="0027287A"/>
    <w:pPr>
      <w:spacing w:before="100" w:beforeAutospacing="1" w:after="100" w:afterAutospacing="1"/>
    </w:pPr>
    <w:rPr>
      <w:rFonts w:ascii="Calibri" w:eastAsiaTheme="minorHAnsi" w:hAnsi="Calibri" w:cs="Calibri"/>
      <w:sz w:val="22"/>
      <w:szCs w:val="22"/>
      <w:lang w:eastAsia="en-GB"/>
    </w:rPr>
  </w:style>
  <w:style w:type="paragraph" w:customStyle="1" w:styleId="Default">
    <w:name w:val="Default"/>
    <w:rsid w:val="0027287A"/>
    <w:pPr>
      <w:autoSpaceDE w:val="0"/>
      <w:autoSpaceDN w:val="0"/>
      <w:adjustRightInd w:val="0"/>
      <w:spacing w:after="200" w:line="276" w:lineRule="auto"/>
    </w:pPr>
    <w:rPr>
      <w:rFonts w:ascii="Calibri" w:eastAsia="Times New Roman" w:hAnsi="Calibri" w:cs="Calibri"/>
      <w:color w:val="000000"/>
      <w:lang w:eastAsia="en-GB"/>
    </w:rPr>
  </w:style>
  <w:style w:type="character" w:styleId="LineNumber">
    <w:name w:val="line number"/>
    <w:basedOn w:val="DefaultParagraphFont"/>
    <w:uiPriority w:val="99"/>
    <w:semiHidden/>
    <w:unhideWhenUsed/>
    <w:rsid w:val="0027287A"/>
  </w:style>
  <w:style w:type="paragraph" w:styleId="Revision">
    <w:name w:val="Revision"/>
    <w:hidden/>
    <w:uiPriority w:val="99"/>
    <w:semiHidden/>
    <w:rsid w:val="0027287A"/>
    <w:rPr>
      <w:rFonts w:ascii="Arial" w:eastAsia="Times New Roman" w:hAnsi="Arial" w:cs="Times New Roman"/>
      <w:sz w:val="20"/>
      <w:szCs w:val="20"/>
    </w:rPr>
  </w:style>
  <w:style w:type="character" w:styleId="Hyperlink">
    <w:name w:val="Hyperlink"/>
    <w:basedOn w:val="DefaultParagraphFont"/>
    <w:uiPriority w:val="99"/>
    <w:unhideWhenUsed/>
    <w:rsid w:val="0027287A"/>
    <w:rPr>
      <w:color w:val="0563C1" w:themeColor="hyperlink"/>
      <w:u w:val="single"/>
    </w:rPr>
  </w:style>
  <w:style w:type="character" w:styleId="UnresolvedMention">
    <w:name w:val="Unresolved Mention"/>
    <w:basedOn w:val="DefaultParagraphFont"/>
    <w:uiPriority w:val="99"/>
    <w:unhideWhenUsed/>
    <w:rsid w:val="0027287A"/>
    <w:rPr>
      <w:color w:val="605E5C"/>
      <w:shd w:val="clear" w:color="auto" w:fill="E1DFDD"/>
    </w:rPr>
  </w:style>
  <w:style w:type="character" w:styleId="CommentReference">
    <w:name w:val="annotation reference"/>
    <w:basedOn w:val="DefaultParagraphFont"/>
    <w:uiPriority w:val="99"/>
    <w:semiHidden/>
    <w:unhideWhenUsed/>
    <w:rsid w:val="0027287A"/>
    <w:rPr>
      <w:sz w:val="16"/>
      <w:szCs w:val="16"/>
    </w:rPr>
  </w:style>
  <w:style w:type="paragraph" w:styleId="CommentText">
    <w:name w:val="annotation text"/>
    <w:basedOn w:val="Normal"/>
    <w:link w:val="CommentTextChar"/>
    <w:uiPriority w:val="99"/>
    <w:semiHidden/>
    <w:unhideWhenUsed/>
    <w:rsid w:val="0027287A"/>
    <w:pPr>
      <w:spacing w:line="240" w:lineRule="auto"/>
    </w:pPr>
  </w:style>
  <w:style w:type="character" w:customStyle="1" w:styleId="CommentTextChar">
    <w:name w:val="Comment Text Char"/>
    <w:basedOn w:val="DefaultParagraphFont"/>
    <w:link w:val="CommentText"/>
    <w:uiPriority w:val="99"/>
    <w:semiHidden/>
    <w:rsid w:val="0027287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7287A"/>
    <w:rPr>
      <w:b/>
      <w:bCs/>
    </w:rPr>
  </w:style>
  <w:style w:type="character" w:customStyle="1" w:styleId="CommentSubjectChar">
    <w:name w:val="Comment Subject Char"/>
    <w:basedOn w:val="CommentTextChar"/>
    <w:link w:val="CommentSubject"/>
    <w:uiPriority w:val="99"/>
    <w:semiHidden/>
    <w:rsid w:val="0027287A"/>
    <w:rPr>
      <w:rFonts w:ascii="Arial" w:eastAsia="Times New Roman" w:hAnsi="Arial" w:cs="Times New Roman"/>
      <w:b/>
      <w:bCs/>
      <w:sz w:val="20"/>
      <w:szCs w:val="20"/>
    </w:rPr>
  </w:style>
  <w:style w:type="table" w:styleId="TableGrid">
    <w:name w:val="Table Grid"/>
    <w:basedOn w:val="TableNormal"/>
    <w:uiPriority w:val="39"/>
    <w:rsid w:val="002728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27287A"/>
    <w:rPr>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7287A"/>
    <w:rPr>
      <w:sz w:val="22"/>
      <w:szCs w:val="22"/>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7287A"/>
    <w:rPr>
      <w:sz w:val="22"/>
      <w:szCs w:val="22"/>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FD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a746beaf4c31865435b5f6c1ba49f72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46b59411d81fac82efa469e8dd16d783"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29744-7A14-4C75-9ACA-A2B21EC3E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135F7-C554-4EDC-87A3-C56EBE8B8D29}">
  <ds:schemaRefs>
    <ds:schemaRef ds:uri="http://schemas.microsoft.com/sharepoint/v3/contenttype/forms"/>
  </ds:schemaRefs>
</ds:datastoreItem>
</file>

<file path=customXml/itemProps3.xml><?xml version="1.0" encoding="utf-8"?>
<ds:datastoreItem xmlns:ds="http://schemas.openxmlformats.org/officeDocument/2006/customXml" ds:itemID="{BC342CA8-1693-4148-AB43-5FDFE253B7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2973</Words>
  <Characters>16951</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Queensley Uzomba</dc:creator>
  <cp:keywords/>
  <dc:description/>
  <cp:lastModifiedBy>Peter Tolley</cp:lastModifiedBy>
  <cp:revision>2</cp:revision>
  <dcterms:created xsi:type="dcterms:W3CDTF">2023-01-06T16:05:00Z</dcterms:created>
  <dcterms:modified xsi:type="dcterms:W3CDTF">2023-01-06T16:05:00Z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